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3DE334CE"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528EC">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1149F4">
        <w:rPr>
          <w:rFonts w:ascii="Arial" w:eastAsia="Arial Unicode MS" w:hAnsi="Arial" w:cs="Arial"/>
          <w:b/>
          <w:bCs/>
          <w:i/>
          <w:sz w:val="28"/>
        </w:rPr>
        <w:t>5</w:t>
      </w:r>
      <w:r w:rsidR="00227A50">
        <w:rPr>
          <w:rFonts w:ascii="Arial" w:eastAsia="Arial Unicode MS" w:hAnsi="Arial" w:cs="Arial"/>
          <w:b/>
          <w:bCs/>
          <w:i/>
          <w:sz w:val="28"/>
        </w:rPr>
        <w:t>07081</w:t>
      </w:r>
    </w:p>
    <w:p w14:paraId="7EB5C9AE" w14:textId="27BEBCE4" w:rsidR="00A24F28" w:rsidRPr="00927C1B" w:rsidRDefault="00B528E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28EC">
        <w:rPr>
          <w:rFonts w:ascii="Arial" w:eastAsia="Arial Unicode MS" w:hAnsi="Arial" w:cs="Arial"/>
          <w:b/>
          <w:bCs/>
          <w:sz w:val="24"/>
        </w:rPr>
        <w:t>Goteborg</w:t>
      </w:r>
      <w:r w:rsidR="00B84897" w:rsidRPr="00BC68AD">
        <w:rPr>
          <w:rFonts w:ascii="Arial" w:eastAsia="Arial Unicode MS" w:hAnsi="Arial" w:cs="Arial"/>
          <w:b/>
          <w:bCs/>
          <w:sz w:val="24"/>
        </w:rPr>
        <w:t xml:space="preserve">, </w:t>
      </w:r>
      <w:r>
        <w:rPr>
          <w:rFonts w:ascii="Arial" w:eastAsia="Arial Unicode MS" w:hAnsi="Arial" w:cs="Arial"/>
          <w:b/>
          <w:bCs/>
          <w:sz w:val="24"/>
        </w:rPr>
        <w:t>Sweden</w:t>
      </w:r>
      <w:r w:rsidR="00B84897" w:rsidRPr="00BC68AD">
        <w:rPr>
          <w:rFonts w:ascii="Arial" w:eastAsia="Arial Unicode MS" w:hAnsi="Arial" w:cs="Arial"/>
          <w:b/>
          <w:bCs/>
          <w:sz w:val="24"/>
        </w:rPr>
        <w:t xml:space="preserve">, </w:t>
      </w:r>
      <w:r>
        <w:rPr>
          <w:rFonts w:ascii="Arial" w:eastAsia="Arial Unicode MS" w:hAnsi="Arial" w:cs="Arial"/>
          <w:b/>
          <w:bCs/>
          <w:sz w:val="24"/>
        </w:rPr>
        <w:t>Aug</w:t>
      </w:r>
      <w:r w:rsidR="00B84897" w:rsidRPr="00BC68AD">
        <w:rPr>
          <w:rFonts w:ascii="Arial" w:eastAsia="Arial Unicode MS" w:hAnsi="Arial" w:cs="Arial"/>
          <w:b/>
          <w:bCs/>
          <w:sz w:val="24"/>
        </w:rPr>
        <w:t xml:space="preserve"> </w:t>
      </w:r>
      <w:r>
        <w:rPr>
          <w:rFonts w:ascii="Arial" w:eastAsia="Arial Unicode MS" w:hAnsi="Arial" w:cs="Arial"/>
          <w:b/>
          <w:bCs/>
          <w:sz w:val="24"/>
        </w:rPr>
        <w:t>25</w:t>
      </w:r>
      <w:r w:rsidR="00B84897" w:rsidRPr="00BC68AD">
        <w:rPr>
          <w:rFonts w:ascii="Arial" w:eastAsia="Arial Unicode MS" w:hAnsi="Arial" w:cs="Arial"/>
          <w:b/>
          <w:bCs/>
          <w:sz w:val="24"/>
          <w:vertAlign w:val="superscript"/>
        </w:rPr>
        <w:t>th</w:t>
      </w:r>
      <w:r w:rsidR="00B84897" w:rsidRPr="00BC68AD">
        <w:rPr>
          <w:rFonts w:ascii="Arial" w:eastAsia="Arial Unicode MS" w:hAnsi="Arial" w:cs="Arial"/>
          <w:b/>
          <w:bCs/>
          <w:sz w:val="24"/>
        </w:rPr>
        <w:t xml:space="preserve"> – </w:t>
      </w:r>
      <w:r w:rsidR="001149F4">
        <w:rPr>
          <w:rFonts w:ascii="Arial" w:eastAsia="Arial Unicode MS" w:hAnsi="Arial" w:cs="Arial"/>
          <w:b/>
          <w:bCs/>
          <w:sz w:val="24"/>
        </w:rPr>
        <w:t>2</w:t>
      </w:r>
      <w:r>
        <w:rPr>
          <w:rFonts w:ascii="Arial" w:eastAsia="Arial Unicode MS" w:hAnsi="Arial" w:cs="Arial"/>
          <w:b/>
          <w:bCs/>
          <w:sz w:val="24"/>
        </w:rPr>
        <w:t>9</w:t>
      </w:r>
      <w:r>
        <w:rPr>
          <w:rFonts w:ascii="Arial" w:eastAsia="Arial Unicode MS" w:hAnsi="Arial" w:cs="Arial"/>
          <w:b/>
          <w:bCs/>
          <w:sz w:val="24"/>
          <w:vertAlign w:val="superscript"/>
        </w:rPr>
        <w:t>th</w:t>
      </w:r>
      <w:r w:rsidR="00B84897" w:rsidRPr="009B64E4">
        <w:rPr>
          <w:rFonts w:ascii="Arial" w:eastAsia="Arial Unicode MS" w:hAnsi="Arial" w:cs="Arial"/>
          <w:b/>
          <w:bCs/>
          <w:sz w:val="24"/>
        </w:rPr>
        <w:t>, 202</w:t>
      </w:r>
      <w:r w:rsidR="001149F4">
        <w:rPr>
          <w:rFonts w:ascii="Arial" w:eastAsia="Arial Unicode MS" w:hAnsi="Arial" w:cs="Arial"/>
          <w:b/>
          <w:bCs/>
          <w:sz w:val="24"/>
        </w:rPr>
        <w:t>5</w:t>
      </w:r>
    </w:p>
    <w:p w14:paraId="1F071D70" w14:textId="77777777" w:rsidR="00A24F28" w:rsidRPr="00880B08" w:rsidRDefault="00A24F28" w:rsidP="00A24F28">
      <w:pPr>
        <w:rPr>
          <w:rFonts w:ascii="Arial" w:hAnsi="Arial" w:cs="Arial"/>
        </w:rPr>
      </w:pPr>
    </w:p>
    <w:p w14:paraId="6F0103AA" w14:textId="32915CF8" w:rsidR="00A24F28" w:rsidRPr="00F34D3E" w:rsidRDefault="00A24F28" w:rsidP="00A24F28">
      <w:pPr>
        <w:ind w:left="2127" w:hanging="2127"/>
        <w:rPr>
          <w:rFonts w:ascii="Arial" w:hAnsi="Arial" w:cs="Arial"/>
          <w:b/>
        </w:rPr>
      </w:pPr>
      <w:r w:rsidRPr="00F34D3E">
        <w:rPr>
          <w:rFonts w:ascii="Arial" w:hAnsi="Arial" w:cs="Arial"/>
          <w:b/>
        </w:rPr>
        <w:t>Source:</w:t>
      </w:r>
      <w:r w:rsidRPr="00F34D3E">
        <w:rPr>
          <w:rFonts w:ascii="Arial" w:hAnsi="Arial" w:cs="Arial"/>
          <w:b/>
        </w:rPr>
        <w:tab/>
      </w:r>
      <w:r w:rsidR="006302C0" w:rsidRPr="00F34D3E">
        <w:rPr>
          <w:rFonts w:ascii="Arial" w:hAnsi="Arial" w:cs="Arial"/>
          <w:b/>
        </w:rPr>
        <w:t>NTT DOCOMO</w:t>
      </w:r>
      <w:r w:rsidR="000B22DD" w:rsidRPr="00F34D3E">
        <w:rPr>
          <w:rFonts w:ascii="Arial" w:hAnsi="Arial" w:cs="Arial"/>
          <w:b/>
        </w:rPr>
        <w:t>, Nokia</w:t>
      </w:r>
      <w:r w:rsidR="00C47349" w:rsidRPr="00F34D3E">
        <w:rPr>
          <w:rFonts w:ascii="Arial" w:hAnsi="Arial" w:cs="Arial"/>
          <w:b/>
        </w:rPr>
        <w:t>, Huawei</w:t>
      </w:r>
      <w:r w:rsidR="000428CA" w:rsidRPr="00F34D3E">
        <w:rPr>
          <w:rFonts w:ascii="Arial" w:hAnsi="Arial" w:cs="Arial"/>
          <w:b/>
        </w:rPr>
        <w:t>, SK T</w:t>
      </w:r>
      <w:r w:rsidR="00A802E0">
        <w:rPr>
          <w:rFonts w:ascii="Arial" w:hAnsi="Arial" w:cs="Arial"/>
          <w:b/>
        </w:rPr>
        <w:t>elecom</w:t>
      </w:r>
      <w:r w:rsidR="00DC5167" w:rsidRPr="00F34D3E">
        <w:rPr>
          <w:rFonts w:ascii="Arial" w:hAnsi="Arial" w:cs="Arial"/>
          <w:b/>
        </w:rPr>
        <w:t>, Deutsche Telekom, China Telecom</w:t>
      </w:r>
    </w:p>
    <w:p w14:paraId="14F67085" w14:textId="26217309"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bookmarkStart w:id="0" w:name="_Hlk177970091"/>
      <w:r w:rsidR="001149F4">
        <w:rPr>
          <w:rFonts w:ascii="Arial" w:hAnsi="Arial" w:cs="Arial"/>
          <w:b/>
        </w:rPr>
        <w:t>NR to LTE mobility restriction</w:t>
      </w:r>
      <w:r w:rsidR="00DA52AA">
        <w:rPr>
          <w:rFonts w:ascii="Arial" w:hAnsi="Arial" w:cs="Arial"/>
          <w:b/>
        </w:rPr>
        <w:t xml:space="preserve"> </w:t>
      </w:r>
      <w:bookmarkEnd w:id="0"/>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6C46ED7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D2F1B">
        <w:rPr>
          <w:rFonts w:ascii="Arial" w:hAnsi="Arial" w:cs="Arial"/>
          <w:b/>
        </w:rPr>
        <w:t>30.1</w:t>
      </w:r>
    </w:p>
    <w:p w14:paraId="2B796C64" w14:textId="781019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480F" w:rsidRPr="0003727A">
        <w:rPr>
          <w:rFonts w:ascii="Arial" w:eastAsia="MS Mincho" w:hAnsi="Arial" w:cs="Arial"/>
          <w:b/>
        </w:rPr>
        <w:t>TEI20_NEMO</w:t>
      </w:r>
      <w:r w:rsidR="00E2205A" w:rsidRPr="0003727A">
        <w:rPr>
          <w:rFonts w:ascii="Arial" w:hAnsi="Arial" w:cs="Arial"/>
          <w:b/>
        </w:rPr>
        <w:t xml:space="preserve"> / Rel-</w:t>
      </w:r>
      <w:r w:rsidR="00B173C5">
        <w:rPr>
          <w:rFonts w:ascii="Arial" w:hAnsi="Arial" w:cs="Arial"/>
          <w:b/>
        </w:rPr>
        <w:t>20</w:t>
      </w:r>
    </w:p>
    <w:p w14:paraId="6C3FFB29" w14:textId="023B4BEF"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149F4" w:rsidRPr="001149F4">
        <w:rPr>
          <w:rFonts w:ascii="Arial" w:hAnsi="Arial" w:cs="Arial"/>
          <w:i/>
        </w:rPr>
        <w:t>on Enhancement of NR to LTE mobility restriction</w:t>
      </w:r>
      <w:r w:rsidR="001149F4">
        <w:rPr>
          <w:rFonts w:ascii="Arial" w:hAnsi="Arial" w:cs="Arial"/>
          <w:i/>
        </w:rPr>
        <w:t>.</w:t>
      </w:r>
    </w:p>
    <w:p w14:paraId="6D9354FE" w14:textId="77777777" w:rsidR="00A93620" w:rsidRDefault="00B3593E" w:rsidP="00B3593E">
      <w:pPr>
        <w:pStyle w:val="Heading1"/>
      </w:pPr>
      <w:r w:rsidRPr="00927C1B">
        <w:t xml:space="preserve">1. </w:t>
      </w:r>
      <w:r w:rsidR="00B4739E">
        <w:t>Introduction</w:t>
      </w:r>
    </w:p>
    <w:p w14:paraId="34959139" w14:textId="14BB33EE" w:rsidR="002B75D9" w:rsidRDefault="002B75D9" w:rsidP="00294B58">
      <w:pPr>
        <w:rPr>
          <w:rFonts w:eastAsiaTheme="minorEastAsia"/>
          <w:lang w:eastAsia="zh-CN"/>
        </w:rPr>
      </w:pPr>
      <w:r>
        <w:rPr>
          <w:rFonts w:eastAsiaTheme="minorEastAsia"/>
          <w:lang w:eastAsia="zh-CN"/>
        </w:rPr>
        <w:t xml:space="preserve">TS 23.501 specifies the high-level principle of Mobility Restriction in clause </w:t>
      </w:r>
      <w:r w:rsidRPr="002B75D9">
        <w:rPr>
          <w:rFonts w:eastAsiaTheme="minorEastAsia"/>
          <w:lang w:eastAsia="zh-CN"/>
        </w:rPr>
        <w:t>5.3.4.1.1</w:t>
      </w:r>
      <w:r>
        <w:rPr>
          <w:rFonts w:eastAsiaTheme="minorEastAsia"/>
          <w:lang w:eastAsia="zh-CN"/>
        </w:rPr>
        <w:t xml:space="preserve">. As per this clause, the Mobility Restriction Function refers to the </w:t>
      </w:r>
      <w:proofErr w:type="spellStart"/>
      <w:r w:rsidRPr="002B75D9">
        <w:rPr>
          <w:rFonts w:eastAsiaTheme="minorEastAsia"/>
          <w:i/>
          <w:iCs/>
          <w:lang w:eastAsia="zh-CN"/>
        </w:rPr>
        <w:t>forbiddenAreas</w:t>
      </w:r>
      <w:proofErr w:type="spellEnd"/>
      <w:r>
        <w:rPr>
          <w:rFonts w:eastAsiaTheme="minorEastAsia"/>
          <w:lang w:eastAsia="zh-CN"/>
        </w:rPr>
        <w:t xml:space="preserve"> defined in </w:t>
      </w:r>
      <w:proofErr w:type="spellStart"/>
      <w:r w:rsidRPr="002B75D9">
        <w:rPr>
          <w:rFonts w:eastAsiaTheme="minorEastAsia"/>
          <w:i/>
          <w:iCs/>
          <w:lang w:eastAsia="zh-CN"/>
        </w:rPr>
        <w:t>AccessAndMobilitySubscriptionData</w:t>
      </w:r>
      <w:proofErr w:type="spellEnd"/>
      <w:r w:rsidRPr="002B75D9">
        <w:rPr>
          <w:rFonts w:eastAsiaTheme="minorEastAsia"/>
          <w:lang w:eastAsia="zh-CN"/>
        </w:rPr>
        <w:t xml:space="preserve"> </w:t>
      </w:r>
      <w:r>
        <w:rPr>
          <w:rFonts w:eastAsiaTheme="minorEastAsia"/>
          <w:lang w:eastAsia="zh-CN"/>
        </w:rPr>
        <w:t xml:space="preserve">in TS 29.503. However, this refers to only </w:t>
      </w:r>
      <w:r w:rsidRPr="002B75D9">
        <w:rPr>
          <w:rFonts w:eastAsiaTheme="minorEastAsia"/>
          <w:lang w:eastAsia="zh-CN"/>
        </w:rPr>
        <w:t>List of forbidden areas in 5GS</w:t>
      </w:r>
      <w:r>
        <w:rPr>
          <w:rFonts w:eastAsiaTheme="minorEastAsia"/>
          <w:lang w:eastAsia="zh-CN"/>
        </w:rPr>
        <w:t xml:space="preserve">, which </w:t>
      </w:r>
      <w:r w:rsidR="006D6554">
        <w:rPr>
          <w:rFonts w:eastAsiaTheme="minorEastAsia"/>
          <w:lang w:eastAsia="zh-CN"/>
        </w:rPr>
        <w:t>does not allow</w:t>
      </w:r>
      <w:r>
        <w:rPr>
          <w:rFonts w:eastAsiaTheme="minorEastAsia"/>
          <w:lang w:eastAsia="zh-CN"/>
        </w:rPr>
        <w:t xml:space="preserve"> forbidden areas in EPS</w:t>
      </w:r>
      <w:r w:rsidR="006D6554">
        <w:rPr>
          <w:rFonts w:eastAsiaTheme="minorEastAsia"/>
          <w:lang w:eastAsia="zh-CN"/>
        </w:rPr>
        <w:t xml:space="preserve"> to be set</w:t>
      </w:r>
      <w:r>
        <w:rPr>
          <w:rFonts w:eastAsiaTheme="minorEastAsia"/>
          <w:lang w:eastAsia="zh-CN"/>
        </w:rPr>
        <w:t>.</w:t>
      </w:r>
    </w:p>
    <w:p w14:paraId="31BD485F" w14:textId="6F62C3F4" w:rsidR="002B75D9" w:rsidRDefault="002B75D9" w:rsidP="00294B58">
      <w:pPr>
        <w:rPr>
          <w:rFonts w:eastAsiaTheme="minorEastAsia"/>
          <w:lang w:eastAsia="zh-CN"/>
        </w:rPr>
      </w:pPr>
      <w:r>
        <w:rPr>
          <w:rFonts w:eastAsiaTheme="minorEastAsia"/>
          <w:lang w:eastAsia="zh-CN"/>
        </w:rPr>
        <w:t>This discussion paper explains the need for also including forbidden areas in EPS</w:t>
      </w:r>
      <w:r w:rsidRPr="002B75D9">
        <w:t xml:space="preserve"> </w:t>
      </w:r>
      <w:r w:rsidRPr="002B75D9">
        <w:rPr>
          <w:rFonts w:eastAsiaTheme="minorEastAsia"/>
          <w:lang w:eastAsia="zh-CN"/>
        </w:rPr>
        <w:t>to restrict mobility from NR to specific EPS TACs in RRC_CONNECTED state based on user subscription information</w:t>
      </w:r>
      <w:r>
        <w:rPr>
          <w:rFonts w:eastAsiaTheme="minorEastAsia"/>
          <w:lang w:eastAsia="zh-CN"/>
        </w:rPr>
        <w:t>. Furthermore, the paper discusses the possible enhancements foreseen to achieve this</w:t>
      </w:r>
      <w:r w:rsidR="006D6554">
        <w:rPr>
          <w:rFonts w:eastAsiaTheme="minorEastAsia"/>
          <w:lang w:eastAsia="zh-CN"/>
        </w:rPr>
        <w:t xml:space="preserve"> which allows configuration of forbidden EPS TAC while imposing </w:t>
      </w:r>
      <w:r w:rsidR="006D6554" w:rsidRPr="0003727A">
        <w:rPr>
          <w:rFonts w:eastAsiaTheme="minorEastAsia"/>
          <w:b/>
          <w:bCs/>
          <w:lang w:eastAsia="zh-CN"/>
        </w:rPr>
        <w:t>no UE impact</w:t>
      </w:r>
      <w:r w:rsidR="006D6554">
        <w:rPr>
          <w:rFonts w:eastAsiaTheme="minorEastAsia"/>
          <w:lang w:eastAsia="zh-CN"/>
        </w:rPr>
        <w:t>.</w:t>
      </w:r>
      <w:r>
        <w:rPr>
          <w:rFonts w:eastAsiaTheme="minorEastAsia"/>
          <w:lang w:eastAsia="zh-CN"/>
        </w:rPr>
        <w:t xml:space="preserve"> </w:t>
      </w:r>
    </w:p>
    <w:p w14:paraId="16B07327" w14:textId="77777777" w:rsidR="00D03981" w:rsidRDefault="00D03981" w:rsidP="00D03981">
      <w:pPr>
        <w:pStyle w:val="Heading1"/>
        <w:rPr>
          <w:lang w:eastAsia="zh-CN"/>
        </w:rPr>
      </w:pPr>
      <w:r>
        <w:rPr>
          <w:lang w:eastAsia="zh-CN"/>
        </w:rPr>
        <w:t>2. Discussion</w:t>
      </w:r>
    </w:p>
    <w:p w14:paraId="7E952556" w14:textId="7791E4A4" w:rsidR="000319A3" w:rsidRPr="0003727A" w:rsidRDefault="000319A3" w:rsidP="0003727A">
      <w:pPr>
        <w:pStyle w:val="Heading2"/>
        <w:rPr>
          <w:rFonts w:eastAsia="MS Mincho"/>
        </w:rPr>
      </w:pPr>
      <w:r>
        <w:rPr>
          <w:rFonts w:hint="eastAsia"/>
        </w:rPr>
        <w:t>2.1.</w:t>
      </w:r>
      <w:r>
        <w:rPr>
          <w:rFonts w:eastAsia="MS Mincho"/>
        </w:rPr>
        <w:tab/>
      </w:r>
      <w:r>
        <w:rPr>
          <w:rFonts w:hint="eastAsia"/>
        </w:rPr>
        <w:t>Problem</w:t>
      </w:r>
    </w:p>
    <w:p w14:paraId="3B2E3939" w14:textId="3B045928" w:rsidR="00E60267" w:rsidRDefault="00DB2F09" w:rsidP="00D03981">
      <w:pPr>
        <w:rPr>
          <w:rFonts w:eastAsiaTheme="minorEastAsia"/>
          <w:lang w:eastAsia="zh-CN"/>
        </w:rPr>
      </w:pPr>
      <w:r w:rsidRPr="00DB2F09">
        <w:rPr>
          <w:rFonts w:eastAsiaTheme="minorEastAsia"/>
          <w:lang w:eastAsia="zh-CN"/>
        </w:rPr>
        <w:t>A high-level principle for Mobility Restriction function is specified in TS</w:t>
      </w:r>
      <w:r>
        <w:rPr>
          <w:rFonts w:eastAsiaTheme="minorEastAsia"/>
          <w:lang w:eastAsia="zh-CN"/>
        </w:rPr>
        <w:t xml:space="preserve"> </w:t>
      </w:r>
      <w:r w:rsidRPr="00DB2F09">
        <w:rPr>
          <w:rFonts w:eastAsiaTheme="minorEastAsia"/>
          <w:lang w:eastAsia="zh-CN"/>
        </w:rPr>
        <w:t>23.501. In RRC_IDLE/INACTIVE state, this function is executed by UE</w:t>
      </w:r>
      <w:r w:rsidR="00E60267">
        <w:rPr>
          <w:rFonts w:eastAsiaTheme="minorEastAsia"/>
          <w:lang w:eastAsia="zh-CN"/>
        </w:rPr>
        <w:t>, while i</w:t>
      </w:r>
      <w:r w:rsidRPr="00DB2F09">
        <w:rPr>
          <w:rFonts w:eastAsiaTheme="minorEastAsia"/>
          <w:lang w:eastAsia="zh-CN"/>
        </w:rPr>
        <w:t xml:space="preserve">n </w:t>
      </w:r>
      <w:r w:rsidR="00E60267">
        <w:rPr>
          <w:rFonts w:eastAsiaTheme="minorEastAsia"/>
          <w:lang w:eastAsia="zh-CN"/>
        </w:rPr>
        <w:t xml:space="preserve">the </w:t>
      </w:r>
      <w:r w:rsidRPr="00DB2F09">
        <w:rPr>
          <w:rFonts w:eastAsiaTheme="minorEastAsia"/>
          <w:lang w:eastAsia="zh-CN"/>
        </w:rPr>
        <w:t xml:space="preserve">RRC_CONNECTED, </w:t>
      </w:r>
      <w:r w:rsidR="00E60267">
        <w:rPr>
          <w:rFonts w:eastAsiaTheme="minorEastAsia"/>
          <w:lang w:eastAsia="zh-CN"/>
        </w:rPr>
        <w:t>it</w:t>
      </w:r>
      <w:r w:rsidRPr="00DB2F09">
        <w:rPr>
          <w:rFonts w:eastAsiaTheme="minorEastAsia"/>
          <w:lang w:eastAsia="zh-CN"/>
        </w:rPr>
        <w:t xml:space="preserve"> is executed by </w:t>
      </w:r>
      <w:r w:rsidR="00E60267">
        <w:rPr>
          <w:rFonts w:eastAsiaTheme="minorEastAsia"/>
          <w:lang w:eastAsia="zh-CN"/>
        </w:rPr>
        <w:t xml:space="preserve">both the </w:t>
      </w:r>
      <w:r w:rsidRPr="00DB2F09">
        <w:rPr>
          <w:rFonts w:eastAsiaTheme="minorEastAsia"/>
          <w:lang w:eastAsia="zh-CN"/>
        </w:rPr>
        <w:t>RAN and CN. From operator</w:t>
      </w:r>
      <w:r w:rsidR="00367121" w:rsidRPr="00367121">
        <w:rPr>
          <w:rFonts w:eastAsiaTheme="minorEastAsia"/>
          <w:lang w:eastAsia="zh-CN"/>
        </w:rPr>
        <w:t>'</w:t>
      </w:r>
      <w:r w:rsidR="00E60267">
        <w:rPr>
          <w:rFonts w:eastAsiaTheme="minorEastAsia"/>
          <w:lang w:eastAsia="zh-CN"/>
        </w:rPr>
        <w:t>s</w:t>
      </w:r>
      <w:r w:rsidRPr="00DB2F09">
        <w:rPr>
          <w:rFonts w:eastAsiaTheme="minorEastAsia"/>
          <w:lang w:eastAsia="zh-CN"/>
        </w:rPr>
        <w:t xml:space="preserve"> perspective, this function is useful in some cases. </w:t>
      </w:r>
    </w:p>
    <w:p w14:paraId="59DC4C6F" w14:textId="31365AC5" w:rsidR="00E60267" w:rsidRDefault="00DB2F09" w:rsidP="00D03981">
      <w:pPr>
        <w:rPr>
          <w:rFonts w:eastAsiaTheme="minorEastAsia"/>
          <w:lang w:eastAsia="zh-CN"/>
        </w:rPr>
      </w:pPr>
      <w:r w:rsidRPr="00DB2F09">
        <w:rPr>
          <w:rFonts w:eastAsiaTheme="minorEastAsia"/>
          <w:lang w:eastAsia="zh-CN"/>
        </w:rPr>
        <w:t xml:space="preserve">The figure shows </w:t>
      </w:r>
      <w:r w:rsidR="00E60267">
        <w:rPr>
          <w:rFonts w:eastAsiaTheme="minorEastAsia"/>
          <w:lang w:eastAsia="zh-CN"/>
        </w:rPr>
        <w:t>an</w:t>
      </w:r>
      <w:r w:rsidR="00E60267" w:rsidRPr="00DB2F09">
        <w:rPr>
          <w:rFonts w:eastAsiaTheme="minorEastAsia"/>
          <w:lang w:eastAsia="zh-CN"/>
        </w:rPr>
        <w:t xml:space="preserve"> </w:t>
      </w:r>
      <w:r w:rsidRPr="00DB2F09">
        <w:rPr>
          <w:rFonts w:eastAsiaTheme="minorEastAsia"/>
          <w:lang w:eastAsia="zh-CN"/>
        </w:rPr>
        <w:t>example scenario. In some deployments, there is an area in which limited users can access the RAN</w:t>
      </w:r>
      <w:r w:rsidR="00E60267">
        <w:rPr>
          <w:rFonts w:eastAsiaTheme="minorEastAsia"/>
          <w:lang w:eastAsia="zh-CN"/>
        </w:rPr>
        <w:t xml:space="preserve">, </w:t>
      </w:r>
      <w:r w:rsidRPr="00DB2F09">
        <w:rPr>
          <w:rFonts w:eastAsiaTheme="minorEastAsia"/>
          <w:lang w:eastAsia="zh-CN"/>
        </w:rPr>
        <w:t xml:space="preserve">based on </w:t>
      </w:r>
      <w:r w:rsidR="00E60267">
        <w:rPr>
          <w:rFonts w:eastAsiaTheme="minorEastAsia"/>
          <w:lang w:eastAsia="zh-CN"/>
        </w:rPr>
        <w:t xml:space="preserve">their </w:t>
      </w:r>
      <w:r w:rsidRPr="00DB2F09">
        <w:rPr>
          <w:rFonts w:eastAsiaTheme="minorEastAsia"/>
          <w:lang w:eastAsia="zh-CN"/>
        </w:rPr>
        <w:t xml:space="preserve">subscription information. This area is configured as </w:t>
      </w:r>
      <w:r w:rsidRPr="0003727A">
        <w:rPr>
          <w:rFonts w:eastAsiaTheme="minorEastAsia"/>
          <w:i/>
          <w:iCs/>
          <w:lang w:eastAsia="zh-CN"/>
        </w:rPr>
        <w:t>forbidden area</w:t>
      </w:r>
      <w:r w:rsidRPr="00DB2F09">
        <w:rPr>
          <w:rFonts w:eastAsiaTheme="minorEastAsia"/>
          <w:lang w:eastAsia="zh-CN"/>
        </w:rPr>
        <w:t xml:space="preserve"> to which UE is restricted to access</w:t>
      </w:r>
      <w:r w:rsidR="00E60267">
        <w:rPr>
          <w:rFonts w:eastAsiaTheme="minorEastAsia"/>
          <w:lang w:eastAsia="zh-CN"/>
        </w:rPr>
        <w:t>. For instance, such areas include</w:t>
      </w:r>
      <w:r w:rsidRPr="00DB2F09">
        <w:rPr>
          <w:rFonts w:eastAsiaTheme="minorEastAsia"/>
          <w:lang w:eastAsia="zh-CN"/>
        </w:rPr>
        <w:t xml:space="preserve"> military zones or enterprise specific area. </w:t>
      </w:r>
    </w:p>
    <w:p w14:paraId="698754C5" w14:textId="5A30109A"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A</w:t>
      </w:r>
      <w:r>
        <w:rPr>
          <w:rFonts w:eastAsiaTheme="minorEastAsia"/>
          <w:lang w:eastAsia="zh-CN"/>
        </w:rPr>
        <w:t xml:space="preserve"> in the figure</w:t>
      </w:r>
      <w:r w:rsidRPr="00DB2F09">
        <w:rPr>
          <w:rFonts w:eastAsiaTheme="minorEastAsia"/>
          <w:lang w:eastAsia="zh-CN"/>
        </w:rPr>
        <w:t xml:space="preserve">, the forbidden area is neighbouring to the non-forbidden area, and both are covered by LTE cells. This situation may occur in early phase of migration. </w:t>
      </w:r>
    </w:p>
    <w:p w14:paraId="4AD84D96" w14:textId="49AC0441"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B</w:t>
      </w:r>
      <w:r>
        <w:rPr>
          <w:rFonts w:eastAsiaTheme="minorEastAsia"/>
          <w:b/>
          <w:bCs/>
          <w:lang w:eastAsia="zh-CN"/>
        </w:rPr>
        <w:t xml:space="preserve"> </w:t>
      </w:r>
      <w:r w:rsidRPr="00DB2F09">
        <w:rPr>
          <w:rFonts w:eastAsiaTheme="minorEastAsia"/>
          <w:lang w:eastAsia="zh-CN"/>
        </w:rPr>
        <w:t xml:space="preserve">in the figure, the layout of the forbidden area and the non-forbidden area is the same as in </w:t>
      </w:r>
      <w:r>
        <w:rPr>
          <w:rFonts w:eastAsiaTheme="minorEastAsia"/>
          <w:lang w:eastAsia="zh-CN"/>
        </w:rPr>
        <w:t>C</w:t>
      </w:r>
      <w:r w:rsidRPr="00DB2F09">
        <w:rPr>
          <w:rFonts w:eastAsiaTheme="minorEastAsia"/>
          <w:lang w:eastAsia="zh-CN"/>
        </w:rPr>
        <w:t xml:space="preserve">ase A, but the NR SA area has been deployed </w:t>
      </w:r>
      <w:r>
        <w:rPr>
          <w:rFonts w:eastAsiaTheme="minorEastAsia"/>
          <w:lang w:eastAsia="zh-CN"/>
        </w:rPr>
        <w:t>furthermore</w:t>
      </w:r>
      <w:r w:rsidRPr="00DB2F09">
        <w:rPr>
          <w:rFonts w:eastAsiaTheme="minorEastAsia"/>
          <w:lang w:eastAsia="zh-CN"/>
        </w:rPr>
        <w:t>, and there is a place where NR SA area and LTE area are adjacent</w:t>
      </w:r>
      <w:r>
        <w:rPr>
          <w:rFonts w:eastAsiaTheme="minorEastAsia"/>
          <w:lang w:eastAsia="zh-CN"/>
        </w:rPr>
        <w:t xml:space="preserve"> to each other</w:t>
      </w:r>
      <w:r w:rsidRPr="00DB2F09">
        <w:rPr>
          <w:rFonts w:eastAsiaTheme="minorEastAsia"/>
          <w:lang w:eastAsia="zh-CN"/>
        </w:rPr>
        <w:t xml:space="preserve">. </w:t>
      </w:r>
    </w:p>
    <w:p w14:paraId="1F745DB8" w14:textId="6C7C3F59" w:rsidR="00E60267" w:rsidRDefault="00DB2F09" w:rsidP="00D03981">
      <w:pPr>
        <w:rPr>
          <w:rFonts w:eastAsiaTheme="minorEastAsia"/>
          <w:lang w:eastAsia="zh-CN"/>
        </w:rPr>
      </w:pPr>
      <w:r w:rsidRPr="00DB2F09">
        <w:rPr>
          <w:rFonts w:eastAsiaTheme="minorEastAsia"/>
          <w:lang w:eastAsia="zh-CN"/>
        </w:rPr>
        <w:t xml:space="preserve">In </w:t>
      </w:r>
      <w:r w:rsidRPr="00DB2F09">
        <w:rPr>
          <w:rFonts w:eastAsiaTheme="minorEastAsia"/>
          <w:b/>
          <w:bCs/>
          <w:lang w:eastAsia="zh-CN"/>
        </w:rPr>
        <w:t>Case C</w:t>
      </w:r>
      <w:r>
        <w:rPr>
          <w:rFonts w:eastAsiaTheme="minorEastAsia"/>
          <w:lang w:eastAsia="zh-CN"/>
        </w:rPr>
        <w:t xml:space="preserve"> in the figure</w:t>
      </w:r>
      <w:r w:rsidRPr="00DB2F09">
        <w:rPr>
          <w:rFonts w:eastAsiaTheme="minorEastAsia"/>
          <w:lang w:eastAsia="zh-CN"/>
        </w:rPr>
        <w:t xml:space="preserve">, the forbidden area situation is the same, and NR SA has been fully deployed, and all areas are covered by NR SA cells. </w:t>
      </w:r>
    </w:p>
    <w:p w14:paraId="7C68DD96" w14:textId="5BDCBEB8" w:rsidR="00DB2F09" w:rsidRDefault="00DB2F09" w:rsidP="00D03981">
      <w:pPr>
        <w:rPr>
          <w:rFonts w:eastAsiaTheme="minorEastAsia"/>
          <w:lang w:eastAsia="zh-CN"/>
        </w:rPr>
      </w:pPr>
      <w:r w:rsidRPr="00DB2F09">
        <w:rPr>
          <w:rFonts w:eastAsiaTheme="minorEastAsia"/>
          <w:lang w:eastAsia="zh-CN"/>
        </w:rPr>
        <w:t xml:space="preserve">The handover from the non-forbidden area to the forbidden area is avoided by mobility restriction function provided by EPC </w:t>
      </w:r>
      <w:r w:rsidR="00D00B5E">
        <w:rPr>
          <w:rFonts w:eastAsia="MS Mincho" w:hint="eastAsia"/>
        </w:rPr>
        <w:t xml:space="preserve">and </w:t>
      </w:r>
      <w:proofErr w:type="spellStart"/>
      <w:r w:rsidR="00D00B5E">
        <w:rPr>
          <w:rFonts w:eastAsia="MS Mincho" w:hint="eastAsia"/>
        </w:rPr>
        <w:t>eNB</w:t>
      </w:r>
      <w:proofErr w:type="spellEnd"/>
      <w:r w:rsidR="00D00B5E">
        <w:rPr>
          <w:rFonts w:eastAsia="MS Mincho" w:hint="eastAsia"/>
        </w:rPr>
        <w:t xml:space="preserve"> </w:t>
      </w:r>
      <w:r w:rsidRPr="00DB2F09">
        <w:rPr>
          <w:rFonts w:eastAsiaTheme="minorEastAsia"/>
          <w:lang w:eastAsia="zh-CN"/>
        </w:rPr>
        <w:t xml:space="preserve">in </w:t>
      </w:r>
      <w:r>
        <w:rPr>
          <w:rFonts w:eastAsiaTheme="minorEastAsia"/>
          <w:lang w:eastAsia="zh-CN"/>
        </w:rPr>
        <w:t>C</w:t>
      </w:r>
      <w:r w:rsidRPr="00DB2F09">
        <w:rPr>
          <w:rFonts w:eastAsiaTheme="minorEastAsia"/>
          <w:lang w:eastAsia="zh-CN"/>
        </w:rPr>
        <w:t xml:space="preserve">ase A and 5GC </w:t>
      </w:r>
      <w:r w:rsidR="00D00B5E">
        <w:rPr>
          <w:rFonts w:eastAsia="MS Mincho" w:hint="eastAsia"/>
        </w:rPr>
        <w:t xml:space="preserve">and </w:t>
      </w:r>
      <w:proofErr w:type="spellStart"/>
      <w:r w:rsidR="00D00B5E">
        <w:rPr>
          <w:rFonts w:eastAsia="MS Mincho" w:hint="eastAsia"/>
        </w:rPr>
        <w:t>gNB</w:t>
      </w:r>
      <w:proofErr w:type="spellEnd"/>
      <w:r w:rsidR="00D00B5E">
        <w:rPr>
          <w:rFonts w:eastAsia="MS Mincho" w:hint="eastAsia"/>
        </w:rPr>
        <w:t xml:space="preserve"> </w:t>
      </w:r>
      <w:r w:rsidRPr="00DB2F09">
        <w:rPr>
          <w:rFonts w:eastAsiaTheme="minorEastAsia"/>
          <w:lang w:eastAsia="zh-CN"/>
        </w:rPr>
        <w:t xml:space="preserve">in </w:t>
      </w:r>
      <w:r>
        <w:rPr>
          <w:rFonts w:eastAsiaTheme="minorEastAsia"/>
          <w:lang w:eastAsia="zh-CN"/>
        </w:rPr>
        <w:t>C</w:t>
      </w:r>
      <w:r w:rsidRPr="00DB2F09">
        <w:rPr>
          <w:rFonts w:eastAsiaTheme="minorEastAsia"/>
          <w:lang w:eastAsia="zh-CN"/>
        </w:rPr>
        <w:t xml:space="preserve">ase C, respectively. </w:t>
      </w:r>
      <w:r>
        <w:rPr>
          <w:rFonts w:eastAsiaTheme="minorEastAsia"/>
          <w:lang w:eastAsia="zh-CN"/>
        </w:rPr>
        <w:t>However</w:t>
      </w:r>
      <w:r w:rsidRPr="00DB2F09">
        <w:rPr>
          <w:rFonts w:eastAsiaTheme="minorEastAsia"/>
          <w:lang w:eastAsia="zh-CN"/>
        </w:rPr>
        <w:t xml:space="preserve">, in </w:t>
      </w:r>
      <w:r w:rsidRPr="00DB2F09">
        <w:rPr>
          <w:rFonts w:eastAsiaTheme="minorEastAsia"/>
          <w:b/>
          <w:bCs/>
          <w:lang w:eastAsia="zh-CN"/>
        </w:rPr>
        <w:t>Case B</w:t>
      </w:r>
      <w:r w:rsidRPr="00DB2F09">
        <w:rPr>
          <w:rFonts w:eastAsiaTheme="minorEastAsia"/>
          <w:lang w:eastAsia="zh-CN"/>
        </w:rPr>
        <w:t xml:space="preserve">, the handover to the forbidden area cannot be avoided because 5GC cannot configure </w:t>
      </w:r>
      <w:proofErr w:type="spellStart"/>
      <w:r w:rsidR="00D00B5E">
        <w:rPr>
          <w:rFonts w:eastAsia="MS Mincho" w:hint="eastAsia"/>
        </w:rPr>
        <w:t>gNB</w:t>
      </w:r>
      <w:proofErr w:type="spellEnd"/>
      <w:r w:rsidR="00D00B5E">
        <w:rPr>
          <w:rFonts w:eastAsia="MS Mincho" w:hint="eastAsia"/>
        </w:rPr>
        <w:t xml:space="preserve"> for </w:t>
      </w:r>
      <w:r w:rsidRPr="00DB2F09">
        <w:rPr>
          <w:rFonts w:eastAsiaTheme="minorEastAsia"/>
          <w:lang w:eastAsia="zh-CN"/>
        </w:rPr>
        <w:t>the mobility restriction to LTE cells based on existing specification.</w:t>
      </w:r>
    </w:p>
    <w:p w14:paraId="1003E523" w14:textId="0D4504F9" w:rsidR="00941EB7" w:rsidRDefault="00941EB7" w:rsidP="00941EB7">
      <w:pPr>
        <w:rPr>
          <w:rFonts w:eastAsiaTheme="minorEastAsia"/>
          <w:lang w:eastAsia="zh-CN"/>
        </w:rPr>
      </w:pPr>
      <w:r w:rsidRPr="0003727A">
        <w:rPr>
          <w:rFonts w:eastAsiaTheme="minorEastAsia"/>
          <w:b/>
          <w:bCs/>
          <w:lang w:eastAsia="zh-CN"/>
        </w:rPr>
        <w:t>Case D</w:t>
      </w:r>
      <w:r>
        <w:rPr>
          <w:rFonts w:eastAsiaTheme="minorEastAsia"/>
          <w:lang w:eastAsia="zh-CN"/>
        </w:rPr>
        <w:t xml:space="preserve"> in the figure is an</w:t>
      </w:r>
      <w:r w:rsidR="00810924">
        <w:rPr>
          <w:rFonts w:eastAsia="MS Mincho" w:hint="eastAsia"/>
        </w:rPr>
        <w:t>other</w:t>
      </w:r>
      <w:r>
        <w:rPr>
          <w:rFonts w:eastAsiaTheme="minorEastAsia"/>
          <w:lang w:eastAsia="zh-CN"/>
        </w:rPr>
        <w:t xml:space="preserve"> example of a scenario, where most of the area is covered by NR SA cells for non-forbidden area. Some new LTE cells have been deployed (for example in coastal areas for NTN including HAP</w:t>
      </w:r>
      <w:r w:rsidR="00810924">
        <w:rPr>
          <w:rFonts w:eastAsia="MS Mincho" w:hint="eastAsia"/>
        </w:rPr>
        <w:t>S</w:t>
      </w:r>
      <w:r>
        <w:rPr>
          <w:rFonts w:eastAsiaTheme="minorEastAsia"/>
          <w:lang w:eastAsia="zh-CN"/>
        </w:rPr>
        <w:t xml:space="preserve">). Some of these LTE cells are forbidden areas and they neighbour the NR cells. Even in this scenario, </w:t>
      </w:r>
      <w:r w:rsidRPr="00DB2F09">
        <w:rPr>
          <w:rFonts w:eastAsiaTheme="minorEastAsia"/>
          <w:lang w:eastAsia="zh-CN"/>
        </w:rPr>
        <w:t xml:space="preserve">the handover to the forbidden area cannot be avoided because 5GC cannot configure </w:t>
      </w:r>
      <w:proofErr w:type="spellStart"/>
      <w:r w:rsidR="00CD218D">
        <w:rPr>
          <w:rFonts w:eastAsia="MS Mincho" w:hint="eastAsia"/>
        </w:rPr>
        <w:t>gNB</w:t>
      </w:r>
      <w:proofErr w:type="spellEnd"/>
      <w:r w:rsidR="00CD218D">
        <w:rPr>
          <w:rFonts w:eastAsia="MS Mincho" w:hint="eastAsia"/>
        </w:rPr>
        <w:t xml:space="preserve"> for </w:t>
      </w:r>
      <w:r w:rsidRPr="00DB2F09">
        <w:rPr>
          <w:rFonts w:eastAsiaTheme="minorEastAsia"/>
          <w:lang w:eastAsia="zh-CN"/>
        </w:rPr>
        <w:t>the mobility restriction to LTE cells based on existing specification.</w:t>
      </w:r>
    </w:p>
    <w:p w14:paraId="76F5A2D9" w14:textId="007A1A34" w:rsidR="00941EB7" w:rsidRDefault="00941EB7" w:rsidP="00D03981">
      <w:pPr>
        <w:rPr>
          <w:rFonts w:eastAsiaTheme="minorEastAsia"/>
          <w:lang w:eastAsia="zh-CN"/>
        </w:rPr>
      </w:pPr>
    </w:p>
    <w:p w14:paraId="654493E7" w14:textId="2BDC69EC" w:rsidR="00DB2F09" w:rsidRDefault="00DB2F09" w:rsidP="00DB2F09">
      <w:pPr>
        <w:jc w:val="center"/>
        <w:rPr>
          <w:rFonts w:eastAsiaTheme="minorEastAsia"/>
          <w:lang w:eastAsia="zh-CN"/>
        </w:rPr>
      </w:pPr>
    </w:p>
    <w:p w14:paraId="6A48783E" w14:textId="5FF23E3A" w:rsidR="00941EB7" w:rsidRDefault="00941EB7" w:rsidP="00DB2F09">
      <w:pPr>
        <w:jc w:val="center"/>
        <w:rPr>
          <w:rFonts w:eastAsiaTheme="minorEastAsia"/>
          <w:lang w:eastAsia="zh-CN"/>
        </w:rPr>
      </w:pPr>
      <w:r w:rsidRPr="00941EB7">
        <w:rPr>
          <w:rFonts w:eastAsiaTheme="minorEastAsia"/>
          <w:noProof/>
          <w:lang w:eastAsia="zh-CN"/>
        </w:rPr>
        <w:drawing>
          <wp:inline distT="0" distB="0" distL="0" distR="0" wp14:anchorId="6B4A2164" wp14:editId="2CC41AA4">
            <wp:extent cx="4200458" cy="1636078"/>
            <wp:effectExtent l="0" t="0" r="0" b="0"/>
            <wp:docPr id="211" name="Picture 210">
              <a:extLst xmlns:a="http://schemas.openxmlformats.org/drawingml/2006/main">
                <a:ext uri="{FF2B5EF4-FFF2-40B4-BE49-F238E27FC236}">
                  <a16:creationId xmlns:a16="http://schemas.microsoft.com/office/drawing/2014/main" id="{A78F3C06-5A73-1A2A-53CC-C4B8EA3B65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0">
                      <a:extLst>
                        <a:ext uri="{FF2B5EF4-FFF2-40B4-BE49-F238E27FC236}">
                          <a16:creationId xmlns:a16="http://schemas.microsoft.com/office/drawing/2014/main" id="{A78F3C06-5A73-1A2A-53CC-C4B8EA3B659F}"/>
                        </a:ext>
                      </a:extLst>
                    </pic:cNvPr>
                    <pic:cNvPicPr>
                      <a:picLocks noChangeAspect="1"/>
                    </pic:cNvPicPr>
                  </pic:nvPicPr>
                  <pic:blipFill>
                    <a:blip r:embed="rId13"/>
                    <a:stretch>
                      <a:fillRect/>
                    </a:stretch>
                  </pic:blipFill>
                  <pic:spPr>
                    <a:xfrm>
                      <a:off x="0" y="0"/>
                      <a:ext cx="4281663" cy="1667707"/>
                    </a:xfrm>
                    <a:prstGeom prst="rect">
                      <a:avLst/>
                    </a:prstGeom>
                  </pic:spPr>
                </pic:pic>
              </a:graphicData>
            </a:graphic>
          </wp:inline>
        </w:drawing>
      </w:r>
    </w:p>
    <w:p w14:paraId="674A7197" w14:textId="601EFD9D" w:rsidR="00941EB7" w:rsidRDefault="00DB2F09" w:rsidP="0003727A">
      <w:pPr>
        <w:jc w:val="center"/>
        <w:rPr>
          <w:rFonts w:eastAsiaTheme="minorEastAsia"/>
          <w:lang w:eastAsia="zh-CN"/>
        </w:rPr>
      </w:pPr>
      <w:r>
        <w:rPr>
          <w:rFonts w:eastAsiaTheme="minorEastAsia"/>
          <w:lang w:eastAsia="zh-CN"/>
        </w:rPr>
        <w:t>Figure: Example scenario for forbidden areas.</w:t>
      </w:r>
    </w:p>
    <w:p w14:paraId="17982480" w14:textId="5736AAFC" w:rsidR="00DB2F09" w:rsidRDefault="00DB2F09" w:rsidP="00D03981">
      <w:pPr>
        <w:rPr>
          <w:rFonts w:eastAsiaTheme="minorEastAsia"/>
          <w:lang w:eastAsia="zh-CN"/>
        </w:rPr>
      </w:pPr>
      <w:r w:rsidRPr="00DB2F09">
        <w:rPr>
          <w:rFonts w:eastAsiaTheme="minorEastAsia"/>
          <w:lang w:eastAsia="zh-CN"/>
        </w:rPr>
        <w:t>From the operator's point of view, there is a strong demand for the function which allows to restrict mobility from NR to specific EPS TACs in RRC_CONNECTED state based on user subscription information,</w:t>
      </w:r>
      <w:r>
        <w:rPr>
          <w:rFonts w:eastAsiaTheme="minorEastAsia"/>
          <w:lang w:eastAsia="zh-CN"/>
        </w:rPr>
        <w:t xml:space="preserve"> </w:t>
      </w:r>
      <w:proofErr w:type="gramStart"/>
      <w:r>
        <w:rPr>
          <w:rFonts w:eastAsiaTheme="minorEastAsia"/>
          <w:lang w:eastAsia="zh-CN"/>
        </w:rPr>
        <w:t>in order to</w:t>
      </w:r>
      <w:proofErr w:type="gramEnd"/>
      <w:r>
        <w:rPr>
          <w:rFonts w:eastAsiaTheme="minorEastAsia"/>
          <w:lang w:eastAsia="zh-CN"/>
        </w:rPr>
        <w:t xml:space="preserve"> avoid UEs from accessing restricted areas.</w:t>
      </w:r>
    </w:p>
    <w:p w14:paraId="0EF1B350" w14:textId="025D329B" w:rsidR="00991F9A" w:rsidRPr="00991F9A" w:rsidRDefault="00941EB7" w:rsidP="00991F9A">
      <w:pPr>
        <w:rPr>
          <w:rFonts w:eastAsiaTheme="minorEastAsia"/>
          <w:lang w:eastAsia="zh-CN"/>
        </w:rPr>
      </w:pPr>
      <w:r>
        <w:rPr>
          <w:rFonts w:eastAsiaTheme="minorEastAsia"/>
          <w:lang w:eastAsia="zh-CN"/>
        </w:rPr>
        <w:t xml:space="preserve">There is currently no issue in terms of the UE behaviour. </w:t>
      </w:r>
      <w:r w:rsidR="00991F9A" w:rsidRPr="00991F9A">
        <w:rPr>
          <w:rFonts w:eastAsiaTheme="minorEastAsia"/>
          <w:lang w:eastAsia="zh-CN"/>
        </w:rPr>
        <w:t>The UE behaviour in 5GS regarding mobility restriction is specified in TS</w:t>
      </w:r>
      <w:r w:rsidR="00991F9A">
        <w:rPr>
          <w:rFonts w:eastAsiaTheme="minorEastAsia"/>
          <w:lang w:eastAsia="zh-CN"/>
        </w:rPr>
        <w:t xml:space="preserve"> </w:t>
      </w:r>
      <w:r w:rsidR="00991F9A" w:rsidRPr="00991F9A">
        <w:rPr>
          <w:rFonts w:eastAsiaTheme="minorEastAsia"/>
          <w:lang w:eastAsia="zh-CN"/>
        </w:rPr>
        <w:t xml:space="preserve">24.501, where the forbidden area can include only </w:t>
      </w:r>
      <w:r w:rsidR="00991F9A" w:rsidRPr="006974B8">
        <w:rPr>
          <w:rFonts w:eastAsiaTheme="minorEastAsia"/>
          <w:i/>
          <w:iCs/>
          <w:lang w:eastAsia="zh-CN"/>
        </w:rPr>
        <w:t>3 octet NR TAC</w:t>
      </w:r>
      <w:r w:rsidR="00991F9A" w:rsidRPr="00991F9A">
        <w:rPr>
          <w:rFonts w:eastAsiaTheme="minorEastAsia"/>
          <w:lang w:eastAsia="zh-CN"/>
        </w:rPr>
        <w:t xml:space="preserve">. On the other hand, since the UE can simultaneously register with the EPS and the information related to mobility restriction to EPS TAC can be received directly from EPC, mobility toward specific EPS TAC can be restricted even if 5GC cannot configure </w:t>
      </w:r>
      <w:r w:rsidR="00991F9A" w:rsidRPr="006974B8">
        <w:rPr>
          <w:rFonts w:eastAsiaTheme="minorEastAsia"/>
          <w:i/>
          <w:iCs/>
          <w:lang w:eastAsia="zh-CN"/>
        </w:rPr>
        <w:t>2 octet EPS TAC</w:t>
      </w:r>
      <w:r w:rsidR="00991F9A" w:rsidRPr="00991F9A">
        <w:rPr>
          <w:rFonts w:eastAsiaTheme="minorEastAsia"/>
          <w:lang w:eastAsia="zh-CN"/>
        </w:rPr>
        <w:t xml:space="preserve"> as a forbidden area.</w:t>
      </w:r>
    </w:p>
    <w:p w14:paraId="6978B823" w14:textId="70BAC154" w:rsidR="00991F9A" w:rsidRDefault="00E62D75" w:rsidP="00991F9A">
      <w:pPr>
        <w:rPr>
          <w:rFonts w:eastAsiaTheme="minorEastAsia"/>
          <w:lang w:eastAsia="zh-CN"/>
        </w:rPr>
      </w:pPr>
      <w:r>
        <w:rPr>
          <w:rFonts w:eastAsiaTheme="minorEastAsia"/>
          <w:lang w:eastAsia="zh-CN"/>
        </w:rPr>
        <w:t>However</w:t>
      </w:r>
      <w:r w:rsidR="00CA6B17">
        <w:rPr>
          <w:rFonts w:eastAsia="MS Mincho" w:hint="eastAsia"/>
        </w:rPr>
        <w:t>,</w:t>
      </w:r>
      <w:r w:rsidR="00941EB7">
        <w:rPr>
          <w:rFonts w:eastAsiaTheme="minorEastAsia"/>
          <w:lang w:eastAsia="zh-CN"/>
        </w:rPr>
        <w:t xml:space="preserve"> the </w:t>
      </w:r>
      <w:proofErr w:type="spellStart"/>
      <w:r w:rsidR="00941EB7">
        <w:rPr>
          <w:rFonts w:eastAsiaTheme="minorEastAsia"/>
          <w:lang w:eastAsia="zh-CN"/>
        </w:rPr>
        <w:t>gNB</w:t>
      </w:r>
      <w:proofErr w:type="spellEnd"/>
      <w:r w:rsidR="00941EB7">
        <w:rPr>
          <w:rFonts w:eastAsiaTheme="minorEastAsia"/>
          <w:lang w:eastAsia="zh-CN"/>
        </w:rPr>
        <w:t xml:space="preserve"> cannot </w:t>
      </w:r>
      <w:r w:rsidR="00DE219A">
        <w:rPr>
          <w:rFonts w:eastAsiaTheme="minorEastAsia"/>
          <w:lang w:eastAsia="zh-CN"/>
        </w:rPr>
        <w:t>behave appropriately.</w:t>
      </w:r>
      <w:r>
        <w:rPr>
          <w:rFonts w:eastAsiaTheme="minorEastAsia"/>
          <w:lang w:eastAsia="zh-CN"/>
        </w:rPr>
        <w:t xml:space="preserve"> </w:t>
      </w:r>
      <w:r w:rsidR="00DE219A">
        <w:rPr>
          <w:rFonts w:eastAsiaTheme="minorEastAsia"/>
          <w:lang w:eastAsia="zh-CN"/>
        </w:rPr>
        <w:t>T</w:t>
      </w:r>
      <w:r w:rsidR="00991F9A" w:rsidRPr="00991F9A">
        <w:rPr>
          <w:rFonts w:eastAsiaTheme="minorEastAsia"/>
          <w:lang w:eastAsia="zh-CN"/>
        </w:rPr>
        <w:t xml:space="preserve">he </w:t>
      </w:r>
      <w:proofErr w:type="spellStart"/>
      <w:r w:rsidR="00DE219A">
        <w:rPr>
          <w:rFonts w:eastAsiaTheme="minorEastAsia"/>
          <w:lang w:eastAsia="zh-CN"/>
        </w:rPr>
        <w:t>gNB</w:t>
      </w:r>
      <w:proofErr w:type="spellEnd"/>
      <w:r w:rsidR="00991F9A" w:rsidRPr="00991F9A">
        <w:rPr>
          <w:rFonts w:eastAsiaTheme="minorEastAsia"/>
          <w:lang w:eastAsia="zh-CN"/>
        </w:rPr>
        <w:t xml:space="preserve"> behaviour related to the mobility restriction is based on the information exchanged in the Mobility Restriction List IE in the NGAP, but </w:t>
      </w:r>
      <w:proofErr w:type="spellStart"/>
      <w:r w:rsidR="00991F9A" w:rsidRPr="00991F9A">
        <w:rPr>
          <w:rFonts w:eastAsiaTheme="minorEastAsia"/>
          <w:lang w:eastAsia="zh-CN"/>
        </w:rPr>
        <w:t>gNB</w:t>
      </w:r>
      <w:proofErr w:type="spellEnd"/>
      <w:r w:rsidR="00991F9A" w:rsidRPr="00991F9A">
        <w:rPr>
          <w:rFonts w:eastAsiaTheme="minorEastAsia"/>
          <w:lang w:eastAsia="zh-CN"/>
        </w:rPr>
        <w:t xml:space="preserve"> cannot receive mobility restriction for EPS TAC from </w:t>
      </w:r>
      <w:r w:rsidR="00DE219A">
        <w:rPr>
          <w:rFonts w:eastAsiaTheme="minorEastAsia"/>
          <w:lang w:eastAsia="zh-CN"/>
        </w:rPr>
        <w:t>the Core Network</w:t>
      </w:r>
      <w:r w:rsidR="00991F9A" w:rsidRPr="00991F9A">
        <w:rPr>
          <w:rFonts w:eastAsiaTheme="minorEastAsia"/>
          <w:lang w:eastAsia="zh-CN"/>
        </w:rPr>
        <w:t xml:space="preserve">. </w:t>
      </w:r>
    </w:p>
    <w:p w14:paraId="14457BE7" w14:textId="4797AACD" w:rsidR="00E62D75" w:rsidRPr="00991F9A" w:rsidRDefault="00E62D75" w:rsidP="00991F9A">
      <w:pPr>
        <w:rPr>
          <w:rFonts w:eastAsiaTheme="minorEastAsia"/>
          <w:lang w:eastAsia="zh-CN"/>
        </w:rPr>
      </w:pPr>
      <w:r>
        <w:rPr>
          <w:rFonts w:eastAsiaTheme="minorEastAsia"/>
          <w:lang w:eastAsia="zh-CN"/>
        </w:rPr>
        <w:t xml:space="preserve">Currently, </w:t>
      </w:r>
      <w:r w:rsidR="00DE219A">
        <w:t xml:space="preserve">the </w:t>
      </w:r>
      <w:r w:rsidRPr="00750E63">
        <w:t>AMF can</w:t>
      </w:r>
      <w:r w:rsidR="00DE219A">
        <w:t>not</w:t>
      </w:r>
      <w:r w:rsidRPr="00750E63">
        <w:t xml:space="preserve"> obtain subscription information for a particular UE from UDM and obtain mobility restrictions with EPS TACs.</w:t>
      </w:r>
      <w:r w:rsidRPr="005A64F9">
        <w:t xml:space="preserve"> In TS 29.503 </w:t>
      </w:r>
      <w:r>
        <w:t>clause</w:t>
      </w:r>
      <w:r w:rsidRPr="005A64F9">
        <w:t xml:space="preserve">. 6.1.6.2.4, which specifies the </w:t>
      </w:r>
      <w:proofErr w:type="spellStart"/>
      <w:r w:rsidRPr="005A64F9">
        <w:rPr>
          <w:i/>
          <w:iCs/>
        </w:rPr>
        <w:t>forbiddenAreas</w:t>
      </w:r>
      <w:proofErr w:type="spellEnd"/>
      <w:r w:rsidRPr="005A64F9">
        <w:t xml:space="preserve"> exchanged </w:t>
      </w:r>
      <w:r>
        <w:rPr>
          <w:rFonts w:hint="eastAsia"/>
        </w:rPr>
        <w:t>via</w:t>
      </w:r>
      <w:r w:rsidRPr="005A64F9">
        <w:t xml:space="preserve"> SBI in 5GC, describes this IE as "List of forbidden areas in </w:t>
      </w:r>
      <w:r w:rsidRPr="00E62D75">
        <w:rPr>
          <w:b/>
          <w:bCs/>
        </w:rPr>
        <w:t>5GS</w:t>
      </w:r>
      <w:r w:rsidRPr="005A64F9">
        <w:t>"</w:t>
      </w:r>
      <w:r>
        <w:t xml:space="preserve"> only and there is no mention of EPS.</w:t>
      </w:r>
    </w:p>
    <w:p w14:paraId="30C94AA5" w14:textId="20805AE8" w:rsidR="00B14001" w:rsidRDefault="00643E20" w:rsidP="00C36D8A">
      <w:pPr>
        <w:rPr>
          <w:lang w:val="en-US"/>
        </w:rPr>
      </w:pPr>
      <w:r>
        <w:rPr>
          <w:lang w:val="en-US"/>
        </w:rPr>
        <w:t xml:space="preserve">Also, in the specifications in RAN, </w:t>
      </w:r>
      <w:r w:rsidRPr="00643E20">
        <w:rPr>
          <w:lang w:val="en-US"/>
        </w:rPr>
        <w:t xml:space="preserve">In TS 38.413, Mobility Restriction List IE is specified, and this IE can be included in some messages (e.g. HANDOVER REQUEST) </w:t>
      </w:r>
      <w:r w:rsidR="00DE219A" w:rsidRPr="00643E20">
        <w:rPr>
          <w:lang w:val="en-US"/>
        </w:rPr>
        <w:t xml:space="preserve">for the UE from AMF to </w:t>
      </w:r>
      <w:proofErr w:type="spellStart"/>
      <w:r w:rsidR="00DE219A" w:rsidRPr="00643E20">
        <w:rPr>
          <w:lang w:val="en-US"/>
        </w:rPr>
        <w:t>gNB</w:t>
      </w:r>
      <w:proofErr w:type="spellEnd"/>
      <w:r w:rsidR="00DE219A">
        <w:rPr>
          <w:lang w:val="en-US"/>
        </w:rPr>
        <w:t xml:space="preserve"> </w:t>
      </w:r>
      <w:r w:rsidRPr="00643E20">
        <w:rPr>
          <w:lang w:val="en-US"/>
        </w:rPr>
        <w:t xml:space="preserve">to indicate restriction information. This IE includes Forbidden TACs within Forbidden Area Information to which the UE is prohibited to access. However, this IE refers TAC for NR defined as </w:t>
      </w:r>
      <w:r w:rsidRPr="009C33C1">
        <w:rPr>
          <w:b/>
          <w:bCs/>
          <w:lang w:val="en-US"/>
        </w:rPr>
        <w:t>3 octets</w:t>
      </w:r>
      <w:r w:rsidRPr="00643E20">
        <w:rPr>
          <w:lang w:val="en-US"/>
        </w:rPr>
        <w:t xml:space="preserve">, hence current NGAP specification does not support to configure </w:t>
      </w:r>
      <w:r w:rsidRPr="009C33C1">
        <w:rPr>
          <w:b/>
          <w:bCs/>
          <w:lang w:val="en-US"/>
        </w:rPr>
        <w:t>2 octets</w:t>
      </w:r>
      <w:r w:rsidRPr="00643E20">
        <w:rPr>
          <w:lang w:val="en-US"/>
        </w:rPr>
        <w:t xml:space="preserve"> TAC for E-UTRAN as a forbidden TAC.</w:t>
      </w:r>
    </w:p>
    <w:p w14:paraId="2AA59D3C" w14:textId="78BA3610" w:rsidR="00E62D75" w:rsidRDefault="00E62D75" w:rsidP="00E62D75">
      <w:pPr>
        <w:pStyle w:val="Heading2"/>
      </w:pPr>
      <w:r>
        <w:t>2.</w:t>
      </w:r>
      <w:r w:rsidR="00B55C49">
        <w:rPr>
          <w:rFonts w:eastAsia="MS Mincho" w:hint="eastAsia"/>
        </w:rPr>
        <w:t>2</w:t>
      </w:r>
      <w:r w:rsidR="00B55C49">
        <w:rPr>
          <w:rFonts w:eastAsia="MS Mincho"/>
        </w:rPr>
        <w:tab/>
      </w:r>
      <w:r w:rsidR="00643E20">
        <w:t>Required enhancements</w:t>
      </w:r>
    </w:p>
    <w:p w14:paraId="1A2ED5C6" w14:textId="60614910" w:rsidR="00643E20" w:rsidRDefault="00643E20" w:rsidP="00643E20">
      <w:r>
        <w:t xml:space="preserve">A possible way forward to resolve this issue would be </w:t>
      </w:r>
      <w:r w:rsidR="00B81AC3">
        <w:t>via the following minor enhancements</w:t>
      </w:r>
      <w:r>
        <w:t>:</w:t>
      </w:r>
    </w:p>
    <w:p w14:paraId="0DF329B1" w14:textId="4DA3D02B" w:rsidR="00B81AC3" w:rsidRDefault="00B81AC3" w:rsidP="00643E20">
      <w:r>
        <w:t>Stage 2:</w:t>
      </w:r>
    </w:p>
    <w:p w14:paraId="4A5D2FC9" w14:textId="7B53B183" w:rsidR="001C74F0" w:rsidRDefault="001C74F0" w:rsidP="001C74F0">
      <w:pPr>
        <w:pStyle w:val="ListParagraph"/>
        <w:numPr>
          <w:ilvl w:val="0"/>
          <w:numId w:val="33"/>
        </w:numPr>
      </w:pPr>
      <w:r>
        <w:t>I</w:t>
      </w:r>
      <w:r w:rsidR="00731D9D">
        <w:t>n</w:t>
      </w:r>
      <w:r>
        <w:t xml:space="preserve"> TS 23.501, include forbidden EPS areas in the restrictions provided from the UDM to</w:t>
      </w:r>
      <w:r w:rsidR="00DE219A">
        <w:t xml:space="preserve"> the</w:t>
      </w:r>
      <w:r>
        <w:t xml:space="preserve"> AMF</w:t>
      </w:r>
      <w:r w:rsidR="00DE219A">
        <w:t xml:space="preserve"> and from the AMF to the </w:t>
      </w:r>
      <w:proofErr w:type="spellStart"/>
      <w:r w:rsidR="00DE219A">
        <w:t>gNB</w:t>
      </w:r>
      <w:proofErr w:type="spellEnd"/>
      <w:r>
        <w:t>.</w:t>
      </w:r>
      <w:r w:rsidR="00EB67E3">
        <w:rPr>
          <w:rFonts w:eastAsia="MS Mincho" w:hint="eastAsia"/>
        </w:rPr>
        <w:t xml:space="preserve"> See the details for the </w:t>
      </w:r>
      <w:r w:rsidR="00EB67E3">
        <w:rPr>
          <w:rFonts w:eastAsia="MS Mincho"/>
        </w:rPr>
        <w:t>accompanying</w:t>
      </w:r>
      <w:r w:rsidR="00EB67E3">
        <w:rPr>
          <w:rFonts w:eastAsia="MS Mincho" w:hint="eastAsia"/>
        </w:rPr>
        <w:t xml:space="preserve"> CR.</w:t>
      </w:r>
    </w:p>
    <w:p w14:paraId="05EC6348" w14:textId="7D75094F" w:rsidR="00643E20" w:rsidRDefault="00643E20" w:rsidP="00643E20">
      <w:r>
        <w:t>Stage 3:</w:t>
      </w:r>
    </w:p>
    <w:p w14:paraId="5A285CF4" w14:textId="38DCCF8C" w:rsidR="00643E20" w:rsidRDefault="00643E20" w:rsidP="001C74F0">
      <w:pPr>
        <w:pStyle w:val="ListParagraph"/>
        <w:numPr>
          <w:ilvl w:val="0"/>
          <w:numId w:val="32"/>
        </w:numPr>
      </w:pPr>
      <w:r>
        <w:t xml:space="preserve">In TS 29.503, clause 6.1.6.2.4, in addition to </w:t>
      </w:r>
      <w:proofErr w:type="spellStart"/>
      <w:r w:rsidRPr="001C74F0">
        <w:rPr>
          <w:i/>
          <w:iCs/>
        </w:rPr>
        <w:t>forbiddenAreas</w:t>
      </w:r>
      <w:proofErr w:type="spellEnd"/>
      <w:r w:rsidRPr="001C74F0">
        <w:rPr>
          <w:i/>
          <w:iCs/>
        </w:rPr>
        <w:t xml:space="preserve"> </w:t>
      </w:r>
      <w:r w:rsidRPr="00643E20">
        <w:t>include</w:t>
      </w:r>
      <w:r w:rsidRPr="001C74F0">
        <w:rPr>
          <w:i/>
          <w:iCs/>
        </w:rPr>
        <w:t xml:space="preserve"> </w:t>
      </w:r>
      <w:proofErr w:type="spellStart"/>
      <w:r w:rsidRPr="001C74F0">
        <w:rPr>
          <w:i/>
          <w:iCs/>
        </w:rPr>
        <w:t>forbiddenEPSAreas</w:t>
      </w:r>
      <w:proofErr w:type="spellEnd"/>
      <w:r w:rsidRPr="001C74F0">
        <w:rPr>
          <w:i/>
          <w:iCs/>
        </w:rPr>
        <w:t xml:space="preserve">. </w:t>
      </w:r>
      <w:r>
        <w:t xml:space="preserve">So, that the AMF receives both the </w:t>
      </w:r>
      <w:proofErr w:type="spellStart"/>
      <w:r w:rsidRPr="001C74F0">
        <w:rPr>
          <w:i/>
          <w:iCs/>
        </w:rPr>
        <w:t>forbiddenAreas</w:t>
      </w:r>
      <w:proofErr w:type="spellEnd"/>
      <w:r w:rsidRPr="001C74F0">
        <w:rPr>
          <w:i/>
          <w:iCs/>
        </w:rPr>
        <w:t xml:space="preserve"> </w:t>
      </w:r>
      <w:r w:rsidRPr="00643E20">
        <w:t>as well as the</w:t>
      </w:r>
      <w:r w:rsidRPr="001C74F0">
        <w:rPr>
          <w:i/>
          <w:iCs/>
        </w:rPr>
        <w:t xml:space="preserve"> </w:t>
      </w:r>
      <w:proofErr w:type="spellStart"/>
      <w:r w:rsidRPr="001C74F0">
        <w:rPr>
          <w:i/>
          <w:iCs/>
        </w:rPr>
        <w:t>forbiddenEPSAreas</w:t>
      </w:r>
      <w:proofErr w:type="spellEnd"/>
      <w:r w:rsidR="008F557E">
        <w:rPr>
          <w:i/>
          <w:iCs/>
        </w:rPr>
        <w:t>.</w:t>
      </w:r>
    </w:p>
    <w:p w14:paraId="2CC66482" w14:textId="2F33DC98" w:rsidR="00B81AC3" w:rsidRPr="00B81AC3" w:rsidRDefault="00B81AC3" w:rsidP="001C74F0">
      <w:pPr>
        <w:pStyle w:val="ListParagraph"/>
        <w:numPr>
          <w:ilvl w:val="0"/>
          <w:numId w:val="32"/>
        </w:numPr>
      </w:pPr>
      <w:r>
        <w:t>In TS 38.413</w:t>
      </w:r>
      <w:r w:rsidR="002C6BB3">
        <w:t xml:space="preserve"> and 38.423</w:t>
      </w:r>
      <w:r>
        <w:t xml:space="preserve">, </w:t>
      </w:r>
      <w:r w:rsidRPr="00B81AC3">
        <w:t xml:space="preserve">Add new </w:t>
      </w:r>
      <w:r w:rsidRPr="001C74F0">
        <w:rPr>
          <w:i/>
          <w:iCs/>
        </w:rPr>
        <w:t>Forbidden Area Information EPS</w:t>
      </w:r>
      <w:r w:rsidRPr="00B81AC3">
        <w:t xml:space="preserve"> IE within Mobility Restriction List IE to indicate 2 octets forbidden </w:t>
      </w:r>
      <w:r>
        <w:t xml:space="preserve">EPS </w:t>
      </w:r>
      <w:r w:rsidRPr="00B81AC3">
        <w:t>TAC(s)</w:t>
      </w:r>
      <w:r>
        <w:t>.</w:t>
      </w:r>
    </w:p>
    <w:p w14:paraId="052ED8A2" w14:textId="4C070F3C" w:rsidR="008F0B57" w:rsidRDefault="00AB1E11" w:rsidP="00636B44">
      <w:pPr>
        <w:pStyle w:val="Heading1"/>
        <w:rPr>
          <w:lang w:eastAsia="zh-CN"/>
        </w:rPr>
      </w:pPr>
      <w:r>
        <w:rPr>
          <w:lang w:eastAsia="zh-CN"/>
        </w:rPr>
        <w:t>3. Conclusion and proposal</w:t>
      </w:r>
    </w:p>
    <w:p w14:paraId="7E985B4B" w14:textId="651D5952" w:rsidR="00A60EFA" w:rsidRPr="00B46794" w:rsidRDefault="007E1255" w:rsidP="00294B58">
      <w:pPr>
        <w:rPr>
          <w:rFonts w:eastAsiaTheme="minorEastAsia"/>
          <w:lang w:eastAsia="zh-CN"/>
        </w:rPr>
      </w:pPr>
      <w:r w:rsidRPr="007E1255">
        <w:rPr>
          <w:rFonts w:eastAsiaTheme="minorEastAsia"/>
          <w:lang w:eastAsia="zh-CN"/>
        </w:rPr>
        <w:t>Based on the above observations, we have the following proposal:</w:t>
      </w:r>
    </w:p>
    <w:p w14:paraId="54DAD2AB" w14:textId="1AB8F315" w:rsidR="00294B58" w:rsidRPr="00D74EA0" w:rsidRDefault="0092202E" w:rsidP="00D74EA0">
      <w:pPr>
        <w:rPr>
          <w:rFonts w:eastAsiaTheme="minorEastAsia"/>
          <w:b/>
          <w:lang w:eastAsia="zh-CN"/>
        </w:rPr>
      </w:pPr>
      <w:r w:rsidRPr="00B46794">
        <w:rPr>
          <w:rFonts w:eastAsiaTheme="minorEastAsia"/>
          <w:b/>
          <w:lang w:eastAsia="zh-CN"/>
        </w:rPr>
        <w:lastRenderedPageBreak/>
        <w:t>Prop</w:t>
      </w:r>
      <w:r w:rsidR="000D7368" w:rsidRPr="00B46794">
        <w:rPr>
          <w:rFonts w:eastAsiaTheme="minorEastAsia"/>
          <w:b/>
          <w:lang w:eastAsia="zh-CN"/>
        </w:rPr>
        <w:t>o</w:t>
      </w:r>
      <w:r w:rsidRPr="00B46794">
        <w:rPr>
          <w:rFonts w:eastAsiaTheme="minorEastAsia"/>
          <w:b/>
          <w:lang w:eastAsia="zh-CN"/>
        </w:rPr>
        <w:t xml:space="preserve">sal: </w:t>
      </w:r>
      <w:r w:rsidR="00B81AC3">
        <w:rPr>
          <w:rFonts w:eastAsiaTheme="minorEastAsia"/>
          <w:b/>
          <w:lang w:eastAsia="zh-CN"/>
        </w:rPr>
        <w:t>To initiate a TEI-20 WI to resolve this NR to LTE mobility restriction issue</w:t>
      </w:r>
      <w:r w:rsidR="00BB4563" w:rsidRPr="00B46794">
        <w:rPr>
          <w:rFonts w:eastAsiaTheme="minorEastAsia"/>
          <w:b/>
          <w:lang w:eastAsia="zh-CN"/>
        </w:rPr>
        <w:t>.</w:t>
      </w:r>
    </w:p>
    <w:sectPr w:rsidR="00294B58" w:rsidRPr="00D74EA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C16C6" w14:textId="77777777" w:rsidR="004B055E" w:rsidRDefault="004B055E">
      <w:r>
        <w:separator/>
      </w:r>
    </w:p>
    <w:p w14:paraId="7F126738" w14:textId="77777777" w:rsidR="004B055E" w:rsidRDefault="004B055E"/>
  </w:endnote>
  <w:endnote w:type="continuationSeparator" w:id="0">
    <w:p w14:paraId="50D5DB48" w14:textId="77777777" w:rsidR="004B055E" w:rsidRDefault="004B055E">
      <w:r>
        <w:continuationSeparator/>
      </w:r>
    </w:p>
    <w:p w14:paraId="374A3911" w14:textId="77777777" w:rsidR="004B055E" w:rsidRDefault="004B0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18F1" w14:textId="77777777" w:rsidR="004B055E" w:rsidRDefault="004B055E">
      <w:r>
        <w:separator/>
      </w:r>
    </w:p>
    <w:p w14:paraId="6F7D9576" w14:textId="77777777" w:rsidR="004B055E" w:rsidRDefault="004B055E"/>
  </w:footnote>
  <w:footnote w:type="continuationSeparator" w:id="0">
    <w:p w14:paraId="6E70F838" w14:textId="77777777" w:rsidR="004B055E" w:rsidRDefault="004B055E">
      <w:r>
        <w:continuationSeparator/>
      </w:r>
    </w:p>
    <w:p w14:paraId="7EEF6265" w14:textId="77777777" w:rsidR="004B055E" w:rsidRDefault="004B0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85740"/>
    <w:multiLevelType w:val="hybridMultilevel"/>
    <w:tmpl w:val="FB3E1B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F5156"/>
    <w:multiLevelType w:val="hybridMultilevel"/>
    <w:tmpl w:val="B2EA71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6"/>
  </w:num>
  <w:num w:numId="2" w16cid:durableId="253367129">
    <w:abstractNumId w:val="16"/>
  </w:num>
  <w:num w:numId="3" w16cid:durableId="166527441">
    <w:abstractNumId w:val="11"/>
  </w:num>
  <w:num w:numId="4" w16cid:durableId="979917169">
    <w:abstractNumId w:val="15"/>
  </w:num>
  <w:num w:numId="5" w16cid:durableId="826357860">
    <w:abstractNumId w:val="22"/>
  </w:num>
  <w:num w:numId="6" w16cid:durableId="271253975">
    <w:abstractNumId w:val="31"/>
  </w:num>
  <w:num w:numId="7" w16cid:durableId="767624335">
    <w:abstractNumId w:val="17"/>
  </w:num>
  <w:num w:numId="8" w16cid:durableId="893851929">
    <w:abstractNumId w:val="21"/>
  </w:num>
  <w:num w:numId="9" w16cid:durableId="264195095">
    <w:abstractNumId w:val="29"/>
  </w:num>
  <w:num w:numId="10" w16cid:durableId="875460296">
    <w:abstractNumId w:val="32"/>
  </w:num>
  <w:num w:numId="11" w16cid:durableId="655495900">
    <w:abstractNumId w:val="18"/>
  </w:num>
  <w:num w:numId="12" w16cid:durableId="464978926">
    <w:abstractNumId w:val="10"/>
  </w:num>
  <w:num w:numId="13" w16cid:durableId="1836413365">
    <w:abstractNumId w:val="13"/>
  </w:num>
  <w:num w:numId="14" w16cid:durableId="63340387">
    <w:abstractNumId w:val="19"/>
  </w:num>
  <w:num w:numId="15" w16cid:durableId="2106729425">
    <w:abstractNumId w:val="23"/>
  </w:num>
  <w:num w:numId="16" w16cid:durableId="2095203201">
    <w:abstractNumId w:val="14"/>
  </w:num>
  <w:num w:numId="17" w16cid:durableId="1702051524">
    <w:abstractNumId w:val="28"/>
  </w:num>
  <w:num w:numId="18" w16cid:durableId="1135836759">
    <w:abstractNumId w:val="20"/>
  </w:num>
  <w:num w:numId="19" w16cid:durableId="1658342891">
    <w:abstractNumId w:val="25"/>
  </w:num>
  <w:num w:numId="20" w16cid:durableId="1478912952">
    <w:abstractNumId w:val="27"/>
  </w:num>
  <w:num w:numId="21" w16cid:durableId="1261796351">
    <w:abstractNumId w:val="12"/>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602956776">
    <w:abstractNumId w:val="30"/>
  </w:num>
  <w:num w:numId="33" w16cid:durableId="856503091">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19A3"/>
    <w:rsid w:val="00032C4D"/>
    <w:rsid w:val="00033503"/>
    <w:rsid w:val="000336C0"/>
    <w:rsid w:val="00033FBB"/>
    <w:rsid w:val="00034A2E"/>
    <w:rsid w:val="00034D60"/>
    <w:rsid w:val="0003510B"/>
    <w:rsid w:val="0003525A"/>
    <w:rsid w:val="00035537"/>
    <w:rsid w:val="00035B02"/>
    <w:rsid w:val="000363CC"/>
    <w:rsid w:val="0003663C"/>
    <w:rsid w:val="00036EC9"/>
    <w:rsid w:val="0003727A"/>
    <w:rsid w:val="00040566"/>
    <w:rsid w:val="0004077D"/>
    <w:rsid w:val="00040B51"/>
    <w:rsid w:val="00040C90"/>
    <w:rsid w:val="00040CC2"/>
    <w:rsid w:val="000410CE"/>
    <w:rsid w:val="00041E56"/>
    <w:rsid w:val="00041F7E"/>
    <w:rsid w:val="00041FA7"/>
    <w:rsid w:val="000428CA"/>
    <w:rsid w:val="00043303"/>
    <w:rsid w:val="00044075"/>
    <w:rsid w:val="0004458E"/>
    <w:rsid w:val="00044C0B"/>
    <w:rsid w:val="00045722"/>
    <w:rsid w:val="00047051"/>
    <w:rsid w:val="00047C64"/>
    <w:rsid w:val="00050317"/>
    <w:rsid w:val="00050528"/>
    <w:rsid w:val="00050A6B"/>
    <w:rsid w:val="00050C9F"/>
    <w:rsid w:val="00050D23"/>
    <w:rsid w:val="00053610"/>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6FE"/>
    <w:rsid w:val="00087A82"/>
    <w:rsid w:val="00090D4D"/>
    <w:rsid w:val="00090ED7"/>
    <w:rsid w:val="00091195"/>
    <w:rsid w:val="00091785"/>
    <w:rsid w:val="00091BA0"/>
    <w:rsid w:val="00091F7C"/>
    <w:rsid w:val="00092298"/>
    <w:rsid w:val="00092B1D"/>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8A0"/>
    <w:rsid w:val="000A7B9F"/>
    <w:rsid w:val="000B0BB2"/>
    <w:rsid w:val="000B0CF1"/>
    <w:rsid w:val="000B103E"/>
    <w:rsid w:val="000B131F"/>
    <w:rsid w:val="000B1493"/>
    <w:rsid w:val="000B1496"/>
    <w:rsid w:val="000B168B"/>
    <w:rsid w:val="000B1E90"/>
    <w:rsid w:val="000B225A"/>
    <w:rsid w:val="000B22D0"/>
    <w:rsid w:val="000B22DD"/>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13A3"/>
    <w:rsid w:val="000C1C1E"/>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3D52"/>
    <w:rsid w:val="000D40A1"/>
    <w:rsid w:val="000D4E22"/>
    <w:rsid w:val="000D59E4"/>
    <w:rsid w:val="000D5EAF"/>
    <w:rsid w:val="000D705D"/>
    <w:rsid w:val="000D70EA"/>
    <w:rsid w:val="000D7368"/>
    <w:rsid w:val="000E0A21"/>
    <w:rsid w:val="000E1432"/>
    <w:rsid w:val="000E2154"/>
    <w:rsid w:val="000E308E"/>
    <w:rsid w:val="000E31A5"/>
    <w:rsid w:val="000E44F6"/>
    <w:rsid w:val="000E48CB"/>
    <w:rsid w:val="000E4D8D"/>
    <w:rsid w:val="000E4FD0"/>
    <w:rsid w:val="000E5CFC"/>
    <w:rsid w:val="000E62AD"/>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9F4"/>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A58"/>
    <w:rsid w:val="00160795"/>
    <w:rsid w:val="00161001"/>
    <w:rsid w:val="001616A1"/>
    <w:rsid w:val="00161B39"/>
    <w:rsid w:val="00163C76"/>
    <w:rsid w:val="00163E01"/>
    <w:rsid w:val="00165C3E"/>
    <w:rsid w:val="001673CA"/>
    <w:rsid w:val="00167AF3"/>
    <w:rsid w:val="00170A7C"/>
    <w:rsid w:val="00172EA8"/>
    <w:rsid w:val="001736B5"/>
    <w:rsid w:val="001739A1"/>
    <w:rsid w:val="00173A57"/>
    <w:rsid w:val="00173AF0"/>
    <w:rsid w:val="001742C5"/>
    <w:rsid w:val="00175083"/>
    <w:rsid w:val="001750EF"/>
    <w:rsid w:val="001758C5"/>
    <w:rsid w:val="00175E63"/>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1DA7"/>
    <w:rsid w:val="001929DA"/>
    <w:rsid w:val="00192DB3"/>
    <w:rsid w:val="00193556"/>
    <w:rsid w:val="001936FD"/>
    <w:rsid w:val="00193C28"/>
    <w:rsid w:val="00193F1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DF7"/>
    <w:rsid w:val="001C74D2"/>
    <w:rsid w:val="001C74F0"/>
    <w:rsid w:val="001C77F4"/>
    <w:rsid w:val="001D0433"/>
    <w:rsid w:val="001D06A4"/>
    <w:rsid w:val="001D1200"/>
    <w:rsid w:val="001D1254"/>
    <w:rsid w:val="001D1FB4"/>
    <w:rsid w:val="001D2DF9"/>
    <w:rsid w:val="001D413A"/>
    <w:rsid w:val="001D4EC9"/>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27A50"/>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1A9B"/>
    <w:rsid w:val="00251CD6"/>
    <w:rsid w:val="00252101"/>
    <w:rsid w:val="0025240D"/>
    <w:rsid w:val="002527CC"/>
    <w:rsid w:val="00252A82"/>
    <w:rsid w:val="002531CC"/>
    <w:rsid w:val="0025520E"/>
    <w:rsid w:val="00256C70"/>
    <w:rsid w:val="00257883"/>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6FC3"/>
    <w:rsid w:val="002676D2"/>
    <w:rsid w:val="00267FC8"/>
    <w:rsid w:val="002702B7"/>
    <w:rsid w:val="002707A8"/>
    <w:rsid w:val="00270D4F"/>
    <w:rsid w:val="002712BD"/>
    <w:rsid w:val="00271A3E"/>
    <w:rsid w:val="00271B2F"/>
    <w:rsid w:val="00272E73"/>
    <w:rsid w:val="00273AF8"/>
    <w:rsid w:val="00273D31"/>
    <w:rsid w:val="002740E6"/>
    <w:rsid w:val="0027499D"/>
    <w:rsid w:val="00274EB6"/>
    <w:rsid w:val="002756C1"/>
    <w:rsid w:val="00275CD9"/>
    <w:rsid w:val="00275FD2"/>
    <w:rsid w:val="00276F71"/>
    <w:rsid w:val="0028020F"/>
    <w:rsid w:val="00280384"/>
    <w:rsid w:val="002804F9"/>
    <w:rsid w:val="00280862"/>
    <w:rsid w:val="00281104"/>
    <w:rsid w:val="00281F13"/>
    <w:rsid w:val="00282420"/>
    <w:rsid w:val="00282E1C"/>
    <w:rsid w:val="00284BA5"/>
    <w:rsid w:val="00284BAA"/>
    <w:rsid w:val="0028565A"/>
    <w:rsid w:val="00285692"/>
    <w:rsid w:val="00285E0B"/>
    <w:rsid w:val="00286417"/>
    <w:rsid w:val="0028702F"/>
    <w:rsid w:val="0028786F"/>
    <w:rsid w:val="00287A12"/>
    <w:rsid w:val="00287B41"/>
    <w:rsid w:val="002902D9"/>
    <w:rsid w:val="0029215D"/>
    <w:rsid w:val="00292F1D"/>
    <w:rsid w:val="002934C0"/>
    <w:rsid w:val="002943A4"/>
    <w:rsid w:val="002943E8"/>
    <w:rsid w:val="00294B58"/>
    <w:rsid w:val="002959FB"/>
    <w:rsid w:val="00295FEC"/>
    <w:rsid w:val="002962BD"/>
    <w:rsid w:val="00296416"/>
    <w:rsid w:val="0029673F"/>
    <w:rsid w:val="002967B1"/>
    <w:rsid w:val="0029697A"/>
    <w:rsid w:val="00297693"/>
    <w:rsid w:val="002977B2"/>
    <w:rsid w:val="002A05F3"/>
    <w:rsid w:val="002A062F"/>
    <w:rsid w:val="002A10EE"/>
    <w:rsid w:val="002A1220"/>
    <w:rsid w:val="002A2633"/>
    <w:rsid w:val="002A2EA0"/>
    <w:rsid w:val="002A2F3C"/>
    <w:rsid w:val="002A3C41"/>
    <w:rsid w:val="002A432A"/>
    <w:rsid w:val="002A560E"/>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5D9"/>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BB3"/>
    <w:rsid w:val="002C6CD3"/>
    <w:rsid w:val="002C6F50"/>
    <w:rsid w:val="002C7594"/>
    <w:rsid w:val="002C7B5D"/>
    <w:rsid w:val="002C7BE7"/>
    <w:rsid w:val="002C7C57"/>
    <w:rsid w:val="002D0692"/>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06F"/>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E96"/>
    <w:rsid w:val="00324F09"/>
    <w:rsid w:val="003252F0"/>
    <w:rsid w:val="00325BE6"/>
    <w:rsid w:val="00325F0D"/>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4DCE"/>
    <w:rsid w:val="00345264"/>
    <w:rsid w:val="00346001"/>
    <w:rsid w:val="003460E5"/>
    <w:rsid w:val="003463B5"/>
    <w:rsid w:val="00346876"/>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121"/>
    <w:rsid w:val="0036751D"/>
    <w:rsid w:val="00367599"/>
    <w:rsid w:val="0036777B"/>
    <w:rsid w:val="00367B09"/>
    <w:rsid w:val="003709FD"/>
    <w:rsid w:val="003711B4"/>
    <w:rsid w:val="0037151E"/>
    <w:rsid w:val="00371A7B"/>
    <w:rsid w:val="00371C7E"/>
    <w:rsid w:val="003729CB"/>
    <w:rsid w:val="00372C13"/>
    <w:rsid w:val="00372FE8"/>
    <w:rsid w:val="00373082"/>
    <w:rsid w:val="00374A68"/>
    <w:rsid w:val="00374F5D"/>
    <w:rsid w:val="003757F0"/>
    <w:rsid w:val="00375AFF"/>
    <w:rsid w:val="00375C1A"/>
    <w:rsid w:val="0038035D"/>
    <w:rsid w:val="00380780"/>
    <w:rsid w:val="00380A07"/>
    <w:rsid w:val="00380A8F"/>
    <w:rsid w:val="00380E74"/>
    <w:rsid w:val="00381143"/>
    <w:rsid w:val="00381CB7"/>
    <w:rsid w:val="00383735"/>
    <w:rsid w:val="00383C98"/>
    <w:rsid w:val="00383F2D"/>
    <w:rsid w:val="003843A9"/>
    <w:rsid w:val="00384D8F"/>
    <w:rsid w:val="00384EEE"/>
    <w:rsid w:val="0038516C"/>
    <w:rsid w:val="00385ADB"/>
    <w:rsid w:val="00385ED7"/>
    <w:rsid w:val="0038795A"/>
    <w:rsid w:val="00387A89"/>
    <w:rsid w:val="0039096C"/>
    <w:rsid w:val="00391008"/>
    <w:rsid w:val="003915C5"/>
    <w:rsid w:val="00391898"/>
    <w:rsid w:val="00391AC4"/>
    <w:rsid w:val="00391B9A"/>
    <w:rsid w:val="0039234D"/>
    <w:rsid w:val="00392EA7"/>
    <w:rsid w:val="0039303D"/>
    <w:rsid w:val="0039351B"/>
    <w:rsid w:val="00393992"/>
    <w:rsid w:val="00393DCC"/>
    <w:rsid w:val="00393E52"/>
    <w:rsid w:val="003941FC"/>
    <w:rsid w:val="003948EF"/>
    <w:rsid w:val="00395453"/>
    <w:rsid w:val="003960DE"/>
    <w:rsid w:val="00396CFF"/>
    <w:rsid w:val="003970AD"/>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157E"/>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6F35"/>
    <w:rsid w:val="004774B4"/>
    <w:rsid w:val="00477B1C"/>
    <w:rsid w:val="00481BF4"/>
    <w:rsid w:val="00481CD8"/>
    <w:rsid w:val="004821D9"/>
    <w:rsid w:val="0048268B"/>
    <w:rsid w:val="00482DD7"/>
    <w:rsid w:val="00482F42"/>
    <w:rsid w:val="00483322"/>
    <w:rsid w:val="00483E3C"/>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6B23"/>
    <w:rsid w:val="004A7B9A"/>
    <w:rsid w:val="004B055E"/>
    <w:rsid w:val="004B08B3"/>
    <w:rsid w:val="004B1C5F"/>
    <w:rsid w:val="004B28C5"/>
    <w:rsid w:val="004B28FE"/>
    <w:rsid w:val="004B39C2"/>
    <w:rsid w:val="004B3A9A"/>
    <w:rsid w:val="004B42BE"/>
    <w:rsid w:val="004B4967"/>
    <w:rsid w:val="004B54D7"/>
    <w:rsid w:val="004B5612"/>
    <w:rsid w:val="004B58AE"/>
    <w:rsid w:val="004B7262"/>
    <w:rsid w:val="004B7A41"/>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BC3"/>
    <w:rsid w:val="004E4DCD"/>
    <w:rsid w:val="004E59B7"/>
    <w:rsid w:val="004E5C05"/>
    <w:rsid w:val="004E5D4F"/>
    <w:rsid w:val="004E716A"/>
    <w:rsid w:val="004E7315"/>
    <w:rsid w:val="004E755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EC0"/>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D3E"/>
    <w:rsid w:val="00524FA0"/>
    <w:rsid w:val="00525259"/>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0BA6"/>
    <w:rsid w:val="00541980"/>
    <w:rsid w:val="00541BDE"/>
    <w:rsid w:val="00541E59"/>
    <w:rsid w:val="005431D9"/>
    <w:rsid w:val="005434CD"/>
    <w:rsid w:val="00543E55"/>
    <w:rsid w:val="00543F19"/>
    <w:rsid w:val="00544322"/>
    <w:rsid w:val="0054462A"/>
    <w:rsid w:val="005446D6"/>
    <w:rsid w:val="0054498A"/>
    <w:rsid w:val="005459A8"/>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683F"/>
    <w:rsid w:val="00576C4E"/>
    <w:rsid w:val="00576F70"/>
    <w:rsid w:val="005775D5"/>
    <w:rsid w:val="0057793B"/>
    <w:rsid w:val="00577C3B"/>
    <w:rsid w:val="0058140F"/>
    <w:rsid w:val="00581C3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D014E"/>
    <w:rsid w:val="005D1751"/>
    <w:rsid w:val="005D22C2"/>
    <w:rsid w:val="005D2A0C"/>
    <w:rsid w:val="005D2F1B"/>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302E"/>
    <w:rsid w:val="005F33AF"/>
    <w:rsid w:val="005F3633"/>
    <w:rsid w:val="005F5128"/>
    <w:rsid w:val="005F59D9"/>
    <w:rsid w:val="005F6370"/>
    <w:rsid w:val="005F6473"/>
    <w:rsid w:val="005F698B"/>
    <w:rsid w:val="005F76E9"/>
    <w:rsid w:val="00601CC9"/>
    <w:rsid w:val="00601D87"/>
    <w:rsid w:val="0060298C"/>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697"/>
    <w:rsid w:val="00613CCC"/>
    <w:rsid w:val="006144B9"/>
    <w:rsid w:val="00614DD5"/>
    <w:rsid w:val="00615763"/>
    <w:rsid w:val="00615A27"/>
    <w:rsid w:val="00615D97"/>
    <w:rsid w:val="00616565"/>
    <w:rsid w:val="00616B27"/>
    <w:rsid w:val="00616C77"/>
    <w:rsid w:val="00617090"/>
    <w:rsid w:val="00617E84"/>
    <w:rsid w:val="00620330"/>
    <w:rsid w:val="00620C7D"/>
    <w:rsid w:val="006216B3"/>
    <w:rsid w:val="006219F1"/>
    <w:rsid w:val="00621EDE"/>
    <w:rsid w:val="00622044"/>
    <w:rsid w:val="006224D6"/>
    <w:rsid w:val="0062258D"/>
    <w:rsid w:val="006238AD"/>
    <w:rsid w:val="006239CC"/>
    <w:rsid w:val="00623FAF"/>
    <w:rsid w:val="0062400F"/>
    <w:rsid w:val="006240FF"/>
    <w:rsid w:val="00624FCE"/>
    <w:rsid w:val="00626378"/>
    <w:rsid w:val="00626702"/>
    <w:rsid w:val="0062740D"/>
    <w:rsid w:val="006278F1"/>
    <w:rsid w:val="00627E9E"/>
    <w:rsid w:val="006302C0"/>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20"/>
    <w:rsid w:val="00643E6A"/>
    <w:rsid w:val="00644664"/>
    <w:rsid w:val="00644B01"/>
    <w:rsid w:val="00645B6B"/>
    <w:rsid w:val="006460C0"/>
    <w:rsid w:val="00646281"/>
    <w:rsid w:val="006462C1"/>
    <w:rsid w:val="00647D97"/>
    <w:rsid w:val="00647E19"/>
    <w:rsid w:val="006503CB"/>
    <w:rsid w:val="00651088"/>
    <w:rsid w:val="00651BA5"/>
    <w:rsid w:val="00651D13"/>
    <w:rsid w:val="0065335C"/>
    <w:rsid w:val="0065339E"/>
    <w:rsid w:val="006534F6"/>
    <w:rsid w:val="006538D1"/>
    <w:rsid w:val="006542BF"/>
    <w:rsid w:val="00654E72"/>
    <w:rsid w:val="0065516C"/>
    <w:rsid w:val="00657063"/>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180"/>
    <w:rsid w:val="00665688"/>
    <w:rsid w:val="00666995"/>
    <w:rsid w:val="00666C80"/>
    <w:rsid w:val="0066757F"/>
    <w:rsid w:val="006701F5"/>
    <w:rsid w:val="00670AB4"/>
    <w:rsid w:val="00670D34"/>
    <w:rsid w:val="00671D64"/>
    <w:rsid w:val="0067258E"/>
    <w:rsid w:val="006727EF"/>
    <w:rsid w:val="00672D14"/>
    <w:rsid w:val="00673CFE"/>
    <w:rsid w:val="00674CCA"/>
    <w:rsid w:val="00674E60"/>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5C6F"/>
    <w:rsid w:val="00696865"/>
    <w:rsid w:val="0069689F"/>
    <w:rsid w:val="0069690B"/>
    <w:rsid w:val="00696998"/>
    <w:rsid w:val="006974B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6CA"/>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554"/>
    <w:rsid w:val="006D6B0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1D9D"/>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1C4"/>
    <w:rsid w:val="00754C4F"/>
    <w:rsid w:val="007553D3"/>
    <w:rsid w:val="00756755"/>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430"/>
    <w:rsid w:val="007A49F7"/>
    <w:rsid w:val="007A6135"/>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0924"/>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03"/>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40D"/>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F18"/>
    <w:rsid w:val="0089191A"/>
    <w:rsid w:val="00891F29"/>
    <w:rsid w:val="00892063"/>
    <w:rsid w:val="00893F00"/>
    <w:rsid w:val="008941FF"/>
    <w:rsid w:val="00895250"/>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57E"/>
    <w:rsid w:val="008F5DB4"/>
    <w:rsid w:val="008F672C"/>
    <w:rsid w:val="008F6B5F"/>
    <w:rsid w:val="008F6FE3"/>
    <w:rsid w:val="008F7903"/>
    <w:rsid w:val="008F7D6D"/>
    <w:rsid w:val="0090025D"/>
    <w:rsid w:val="00900BEF"/>
    <w:rsid w:val="009015B4"/>
    <w:rsid w:val="00901851"/>
    <w:rsid w:val="00901AB8"/>
    <w:rsid w:val="00902F8F"/>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7C1B"/>
    <w:rsid w:val="00927C85"/>
    <w:rsid w:val="00930A08"/>
    <w:rsid w:val="00930E05"/>
    <w:rsid w:val="009312F0"/>
    <w:rsid w:val="00931B15"/>
    <w:rsid w:val="009326F5"/>
    <w:rsid w:val="00932A07"/>
    <w:rsid w:val="00932F73"/>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EB7"/>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5306"/>
    <w:rsid w:val="00985B1C"/>
    <w:rsid w:val="0098614D"/>
    <w:rsid w:val="0098652B"/>
    <w:rsid w:val="00986C0C"/>
    <w:rsid w:val="00986CFF"/>
    <w:rsid w:val="009901D5"/>
    <w:rsid w:val="00990BC7"/>
    <w:rsid w:val="00990D45"/>
    <w:rsid w:val="00991147"/>
    <w:rsid w:val="00991F9A"/>
    <w:rsid w:val="00992659"/>
    <w:rsid w:val="009926E4"/>
    <w:rsid w:val="009934B9"/>
    <w:rsid w:val="00993749"/>
    <w:rsid w:val="00994AE2"/>
    <w:rsid w:val="009952E9"/>
    <w:rsid w:val="0099558D"/>
    <w:rsid w:val="00995D98"/>
    <w:rsid w:val="00995E59"/>
    <w:rsid w:val="009964C9"/>
    <w:rsid w:val="00996972"/>
    <w:rsid w:val="00997FCA"/>
    <w:rsid w:val="009A1422"/>
    <w:rsid w:val="009A16CD"/>
    <w:rsid w:val="009A1939"/>
    <w:rsid w:val="009A1BF4"/>
    <w:rsid w:val="009A250E"/>
    <w:rsid w:val="009A365F"/>
    <w:rsid w:val="009A36B1"/>
    <w:rsid w:val="009A3774"/>
    <w:rsid w:val="009A3B67"/>
    <w:rsid w:val="009A44DE"/>
    <w:rsid w:val="009A55F9"/>
    <w:rsid w:val="009A5784"/>
    <w:rsid w:val="009A71EE"/>
    <w:rsid w:val="009A772F"/>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12AB"/>
    <w:rsid w:val="009C14ED"/>
    <w:rsid w:val="009C1998"/>
    <w:rsid w:val="009C19BF"/>
    <w:rsid w:val="009C2D8C"/>
    <w:rsid w:val="009C2E8E"/>
    <w:rsid w:val="009C2ED1"/>
    <w:rsid w:val="009C30DF"/>
    <w:rsid w:val="009C33C1"/>
    <w:rsid w:val="009C3DA7"/>
    <w:rsid w:val="009C3E1C"/>
    <w:rsid w:val="009C3FC7"/>
    <w:rsid w:val="009C442D"/>
    <w:rsid w:val="009C47CF"/>
    <w:rsid w:val="009C4BA7"/>
    <w:rsid w:val="009C5C95"/>
    <w:rsid w:val="009C609B"/>
    <w:rsid w:val="009C6293"/>
    <w:rsid w:val="009C68C4"/>
    <w:rsid w:val="009C68D1"/>
    <w:rsid w:val="009C75DB"/>
    <w:rsid w:val="009D01C2"/>
    <w:rsid w:val="009D06BC"/>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E7199"/>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37BF0"/>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5361"/>
    <w:rsid w:val="00A76903"/>
    <w:rsid w:val="00A7757A"/>
    <w:rsid w:val="00A77F44"/>
    <w:rsid w:val="00A802E0"/>
    <w:rsid w:val="00A8265C"/>
    <w:rsid w:val="00A82A89"/>
    <w:rsid w:val="00A8334F"/>
    <w:rsid w:val="00A83682"/>
    <w:rsid w:val="00A8447E"/>
    <w:rsid w:val="00A85921"/>
    <w:rsid w:val="00A86847"/>
    <w:rsid w:val="00A86B4F"/>
    <w:rsid w:val="00A86DE6"/>
    <w:rsid w:val="00A90D2B"/>
    <w:rsid w:val="00A9186F"/>
    <w:rsid w:val="00A9190D"/>
    <w:rsid w:val="00A927DB"/>
    <w:rsid w:val="00A92877"/>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2D4"/>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132D"/>
    <w:rsid w:val="00AD1948"/>
    <w:rsid w:val="00AD3A81"/>
    <w:rsid w:val="00AD442F"/>
    <w:rsid w:val="00AD4E65"/>
    <w:rsid w:val="00AD52A7"/>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10464"/>
    <w:rsid w:val="00B11EFB"/>
    <w:rsid w:val="00B128D5"/>
    <w:rsid w:val="00B12E7A"/>
    <w:rsid w:val="00B14001"/>
    <w:rsid w:val="00B15CB4"/>
    <w:rsid w:val="00B15D04"/>
    <w:rsid w:val="00B1622F"/>
    <w:rsid w:val="00B164C6"/>
    <w:rsid w:val="00B173C5"/>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518"/>
    <w:rsid w:val="00B3385C"/>
    <w:rsid w:val="00B34011"/>
    <w:rsid w:val="00B343EE"/>
    <w:rsid w:val="00B346B6"/>
    <w:rsid w:val="00B34E01"/>
    <w:rsid w:val="00B3593E"/>
    <w:rsid w:val="00B3628C"/>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8EC"/>
    <w:rsid w:val="00B529D8"/>
    <w:rsid w:val="00B52A83"/>
    <w:rsid w:val="00B5315C"/>
    <w:rsid w:val="00B5336E"/>
    <w:rsid w:val="00B5365E"/>
    <w:rsid w:val="00B54F53"/>
    <w:rsid w:val="00B552C8"/>
    <w:rsid w:val="00B558B3"/>
    <w:rsid w:val="00B55BE9"/>
    <w:rsid w:val="00B55C4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AC3"/>
    <w:rsid w:val="00B81E96"/>
    <w:rsid w:val="00B82343"/>
    <w:rsid w:val="00B8312C"/>
    <w:rsid w:val="00B83ACC"/>
    <w:rsid w:val="00B84239"/>
    <w:rsid w:val="00B84897"/>
    <w:rsid w:val="00B85847"/>
    <w:rsid w:val="00B85FE1"/>
    <w:rsid w:val="00B87882"/>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222"/>
    <w:rsid w:val="00BC5909"/>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D8A"/>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349"/>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B19"/>
    <w:rsid w:val="00CA6A05"/>
    <w:rsid w:val="00CA6A44"/>
    <w:rsid w:val="00CA6B17"/>
    <w:rsid w:val="00CA7003"/>
    <w:rsid w:val="00CA76CB"/>
    <w:rsid w:val="00CA7E91"/>
    <w:rsid w:val="00CB061B"/>
    <w:rsid w:val="00CB0BCD"/>
    <w:rsid w:val="00CB285D"/>
    <w:rsid w:val="00CB2967"/>
    <w:rsid w:val="00CB3F50"/>
    <w:rsid w:val="00CB529A"/>
    <w:rsid w:val="00CB52F9"/>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4966"/>
    <w:rsid w:val="00CC5C24"/>
    <w:rsid w:val="00CC77FF"/>
    <w:rsid w:val="00CC780F"/>
    <w:rsid w:val="00CC7E36"/>
    <w:rsid w:val="00CC7F9E"/>
    <w:rsid w:val="00CD029C"/>
    <w:rsid w:val="00CD02B7"/>
    <w:rsid w:val="00CD042A"/>
    <w:rsid w:val="00CD0534"/>
    <w:rsid w:val="00CD0E9E"/>
    <w:rsid w:val="00CD11F4"/>
    <w:rsid w:val="00CD20D0"/>
    <w:rsid w:val="00CD2132"/>
    <w:rsid w:val="00CD218D"/>
    <w:rsid w:val="00CD225C"/>
    <w:rsid w:val="00CD23D8"/>
    <w:rsid w:val="00CD27F3"/>
    <w:rsid w:val="00CD2EC3"/>
    <w:rsid w:val="00CD36D8"/>
    <w:rsid w:val="00CD39F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0B5E"/>
    <w:rsid w:val="00D01C46"/>
    <w:rsid w:val="00D02388"/>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20591"/>
    <w:rsid w:val="00D21661"/>
    <w:rsid w:val="00D21F5F"/>
    <w:rsid w:val="00D21FA0"/>
    <w:rsid w:val="00D226CE"/>
    <w:rsid w:val="00D22DC9"/>
    <w:rsid w:val="00D22E63"/>
    <w:rsid w:val="00D237E7"/>
    <w:rsid w:val="00D23C14"/>
    <w:rsid w:val="00D25B88"/>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146"/>
    <w:rsid w:val="00D67251"/>
    <w:rsid w:val="00D710EE"/>
    <w:rsid w:val="00D7132C"/>
    <w:rsid w:val="00D71368"/>
    <w:rsid w:val="00D721F8"/>
    <w:rsid w:val="00D72284"/>
    <w:rsid w:val="00D72792"/>
    <w:rsid w:val="00D72DA7"/>
    <w:rsid w:val="00D732DF"/>
    <w:rsid w:val="00D733BE"/>
    <w:rsid w:val="00D737B3"/>
    <w:rsid w:val="00D738BB"/>
    <w:rsid w:val="00D74EA0"/>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C5D"/>
    <w:rsid w:val="00DB218A"/>
    <w:rsid w:val="00DB284E"/>
    <w:rsid w:val="00DB2F09"/>
    <w:rsid w:val="00DB322D"/>
    <w:rsid w:val="00DB38B6"/>
    <w:rsid w:val="00DB42ED"/>
    <w:rsid w:val="00DB4D35"/>
    <w:rsid w:val="00DB4D97"/>
    <w:rsid w:val="00DB55DA"/>
    <w:rsid w:val="00DB5B57"/>
    <w:rsid w:val="00DB6FED"/>
    <w:rsid w:val="00DB7B52"/>
    <w:rsid w:val="00DC05E2"/>
    <w:rsid w:val="00DC0A91"/>
    <w:rsid w:val="00DC1357"/>
    <w:rsid w:val="00DC174B"/>
    <w:rsid w:val="00DC18DB"/>
    <w:rsid w:val="00DC3BE6"/>
    <w:rsid w:val="00DC3C9F"/>
    <w:rsid w:val="00DC4247"/>
    <w:rsid w:val="00DC4968"/>
    <w:rsid w:val="00DC4A42"/>
    <w:rsid w:val="00DC5167"/>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19A"/>
    <w:rsid w:val="00DE2B7E"/>
    <w:rsid w:val="00DE325F"/>
    <w:rsid w:val="00DE4468"/>
    <w:rsid w:val="00DE4740"/>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B50"/>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4A63"/>
    <w:rsid w:val="00E45514"/>
    <w:rsid w:val="00E45525"/>
    <w:rsid w:val="00E45A32"/>
    <w:rsid w:val="00E45DBC"/>
    <w:rsid w:val="00E46A90"/>
    <w:rsid w:val="00E46ECD"/>
    <w:rsid w:val="00E46FFA"/>
    <w:rsid w:val="00E47061"/>
    <w:rsid w:val="00E47527"/>
    <w:rsid w:val="00E47632"/>
    <w:rsid w:val="00E50E46"/>
    <w:rsid w:val="00E50E82"/>
    <w:rsid w:val="00E5123B"/>
    <w:rsid w:val="00E52155"/>
    <w:rsid w:val="00E52694"/>
    <w:rsid w:val="00E52871"/>
    <w:rsid w:val="00E53EC4"/>
    <w:rsid w:val="00E5498F"/>
    <w:rsid w:val="00E54D1D"/>
    <w:rsid w:val="00E55670"/>
    <w:rsid w:val="00E55CA3"/>
    <w:rsid w:val="00E566C1"/>
    <w:rsid w:val="00E56CE6"/>
    <w:rsid w:val="00E56D33"/>
    <w:rsid w:val="00E57CA8"/>
    <w:rsid w:val="00E60267"/>
    <w:rsid w:val="00E60682"/>
    <w:rsid w:val="00E60C60"/>
    <w:rsid w:val="00E61353"/>
    <w:rsid w:val="00E615B4"/>
    <w:rsid w:val="00E6240A"/>
    <w:rsid w:val="00E62A5F"/>
    <w:rsid w:val="00E62A63"/>
    <w:rsid w:val="00E62D75"/>
    <w:rsid w:val="00E63058"/>
    <w:rsid w:val="00E63645"/>
    <w:rsid w:val="00E63679"/>
    <w:rsid w:val="00E636FF"/>
    <w:rsid w:val="00E6480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6FF"/>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6C0A"/>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4CF"/>
    <w:rsid w:val="00EB4A2D"/>
    <w:rsid w:val="00EB4DEB"/>
    <w:rsid w:val="00EB5297"/>
    <w:rsid w:val="00EB5626"/>
    <w:rsid w:val="00EB5EA1"/>
    <w:rsid w:val="00EB63C5"/>
    <w:rsid w:val="00EB67E3"/>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CFD"/>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413"/>
    <w:rsid w:val="00F30506"/>
    <w:rsid w:val="00F30A3A"/>
    <w:rsid w:val="00F31A12"/>
    <w:rsid w:val="00F31B5A"/>
    <w:rsid w:val="00F31FC9"/>
    <w:rsid w:val="00F326D3"/>
    <w:rsid w:val="00F32AC8"/>
    <w:rsid w:val="00F32EAA"/>
    <w:rsid w:val="00F331F5"/>
    <w:rsid w:val="00F339B2"/>
    <w:rsid w:val="00F33B19"/>
    <w:rsid w:val="00F33C37"/>
    <w:rsid w:val="00F34D3E"/>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3C82"/>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4AB1"/>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8F1"/>
    <w:rsid w:val="00FC2A37"/>
    <w:rsid w:val="00FC2C86"/>
    <w:rsid w:val="00FC3445"/>
    <w:rsid w:val="00FC34C6"/>
    <w:rsid w:val="00FC3FD0"/>
    <w:rsid w:val="00FC4F8A"/>
    <w:rsid w:val="00FC587E"/>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786"/>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C2FD7C0E-2055-4CC8-88DC-5D68515A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958</Words>
  <Characters>4841</Characters>
  <Application>Microsoft Office Word</Application>
  <DocSecurity>0</DocSecurity>
  <Lines>40</Lines>
  <Paragraphs>11</Paragraphs>
  <ScaleCrop>false</ScaleCrop>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NTT DOCOMO_r1</cp:lastModifiedBy>
  <cp:revision>3</cp:revision>
  <cp:lastPrinted>2018-08-13T16:59:00Z</cp:lastPrinted>
  <dcterms:created xsi:type="dcterms:W3CDTF">2025-08-11T15:25:00Z</dcterms:created>
  <dcterms:modified xsi:type="dcterms:W3CDTF">2025-08-15T07:36:00Z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2025-08-06T03:30:22Z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ies>
</file>